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00001" w14:textId="746864EF" w:rsidR="002E3430" w:rsidRDefault="003002C7">
      <w:pPr>
        <w:jc w:val="center"/>
        <w:rPr>
          <w:rFonts w:ascii="Times New Roman" w:hAnsi="Times New Roman" w:cs="Times New Roman"/>
          <w:b/>
          <w:sz w:val="24"/>
          <w:szCs w:val="24"/>
        </w:rPr>
      </w:pPr>
      <w:bookmarkStart w:id="0" w:name="_GoBack"/>
      <w:r w:rsidRPr="00FD7A14">
        <w:rPr>
          <w:rFonts w:ascii="Times New Roman" w:hAnsi="Times New Roman" w:cs="Times New Roman"/>
          <w:b/>
          <w:sz w:val="24"/>
          <w:szCs w:val="24"/>
        </w:rPr>
        <w:t>Balanço analítico-reflexiv</w:t>
      </w:r>
      <w:r w:rsidR="00D648F7">
        <w:rPr>
          <w:rFonts w:ascii="Times New Roman" w:hAnsi="Times New Roman" w:cs="Times New Roman"/>
          <w:b/>
          <w:sz w:val="24"/>
          <w:szCs w:val="24"/>
        </w:rPr>
        <w:t xml:space="preserve">o da Portaria Normativa AGU nº </w:t>
      </w:r>
      <w:r w:rsidRPr="00FD7A14">
        <w:rPr>
          <w:rFonts w:ascii="Times New Roman" w:hAnsi="Times New Roman" w:cs="Times New Roman"/>
          <w:b/>
          <w:sz w:val="24"/>
          <w:szCs w:val="24"/>
        </w:rPr>
        <w:t>3</w:t>
      </w:r>
      <w:bookmarkStart w:id="1" w:name="_Hlk63593816"/>
      <w:r w:rsidRPr="00FD7A14">
        <w:rPr>
          <w:rFonts w:ascii="Times New Roman" w:hAnsi="Times New Roman" w:cs="Times New Roman"/>
          <w:b/>
          <w:sz w:val="24"/>
          <w:szCs w:val="24"/>
        </w:rPr>
        <w:t>, de 28 de janeiro de 2021, que regulamenta o teletrabalho dos Advogados da União e dos Procuradores Federais</w:t>
      </w:r>
      <w:bookmarkEnd w:id="1"/>
    </w:p>
    <w:bookmarkEnd w:id="0"/>
    <w:p w14:paraId="6E69D3F0" w14:textId="6CF47F84" w:rsidR="00FD7A14" w:rsidRDefault="00FD7A14">
      <w:pPr>
        <w:jc w:val="center"/>
        <w:rPr>
          <w:rFonts w:ascii="Times New Roman" w:hAnsi="Times New Roman" w:cs="Times New Roman"/>
          <w:b/>
          <w:sz w:val="24"/>
          <w:szCs w:val="24"/>
        </w:rPr>
      </w:pPr>
    </w:p>
    <w:p w14:paraId="22213262" w14:textId="77777777" w:rsidR="00FD7A14" w:rsidRPr="006418AE" w:rsidRDefault="00FD7A14" w:rsidP="00FD7A14">
      <w:pPr>
        <w:jc w:val="right"/>
        <w:rPr>
          <w:rFonts w:ascii="Times New Roman" w:hAnsi="Times New Roman" w:cs="Times New Roman"/>
          <w:sz w:val="20"/>
          <w:szCs w:val="20"/>
        </w:rPr>
      </w:pPr>
      <w:r w:rsidRPr="006418AE">
        <w:rPr>
          <w:rFonts w:ascii="Times New Roman" w:hAnsi="Times New Roman" w:cs="Times New Roman"/>
          <w:sz w:val="20"/>
          <w:szCs w:val="20"/>
        </w:rPr>
        <w:t>Lademir Gomes da Rocha</w:t>
      </w:r>
    </w:p>
    <w:p w14:paraId="6E96A9D9" w14:textId="3056F6A0" w:rsidR="00FD7A14" w:rsidRDefault="00FD7A14" w:rsidP="00FD7A14">
      <w:pPr>
        <w:jc w:val="right"/>
        <w:rPr>
          <w:rFonts w:ascii="Times New Roman" w:hAnsi="Times New Roman" w:cs="Times New Roman"/>
          <w:sz w:val="20"/>
          <w:szCs w:val="20"/>
        </w:rPr>
      </w:pPr>
      <w:r w:rsidRPr="006418AE">
        <w:rPr>
          <w:rFonts w:ascii="Times New Roman" w:hAnsi="Times New Roman" w:cs="Times New Roman"/>
          <w:sz w:val="20"/>
          <w:szCs w:val="20"/>
        </w:rPr>
        <w:t>Presidente da ANAFE</w:t>
      </w:r>
    </w:p>
    <w:p w14:paraId="13401CEA" w14:textId="1DA1E6BF" w:rsidR="008076C7" w:rsidRDefault="008076C7" w:rsidP="00FD7A14">
      <w:pPr>
        <w:jc w:val="right"/>
        <w:rPr>
          <w:rFonts w:ascii="Times New Roman" w:hAnsi="Times New Roman" w:cs="Times New Roman"/>
          <w:sz w:val="20"/>
          <w:szCs w:val="20"/>
        </w:rPr>
      </w:pPr>
    </w:p>
    <w:p w14:paraId="671DE787" w14:textId="356E8028" w:rsidR="008076C7" w:rsidRDefault="008076C7" w:rsidP="00FD7A14">
      <w:pPr>
        <w:jc w:val="right"/>
        <w:rPr>
          <w:rFonts w:ascii="Times New Roman" w:hAnsi="Times New Roman" w:cs="Times New Roman"/>
          <w:sz w:val="20"/>
          <w:szCs w:val="20"/>
        </w:rPr>
      </w:pPr>
      <w:r>
        <w:rPr>
          <w:rFonts w:ascii="Times New Roman" w:hAnsi="Times New Roman" w:cs="Times New Roman"/>
          <w:sz w:val="20"/>
          <w:szCs w:val="20"/>
        </w:rPr>
        <w:t>Marco Aurelio Mellucci e Figueiredo</w:t>
      </w:r>
    </w:p>
    <w:p w14:paraId="6B374CC1" w14:textId="4ECBC2A2" w:rsidR="008076C7" w:rsidRPr="006418AE" w:rsidRDefault="008076C7" w:rsidP="008076C7">
      <w:pPr>
        <w:ind w:left="5040" w:firstLine="720"/>
        <w:jc w:val="right"/>
        <w:rPr>
          <w:rFonts w:ascii="Times New Roman" w:hAnsi="Times New Roman" w:cs="Times New Roman"/>
          <w:sz w:val="20"/>
          <w:szCs w:val="20"/>
        </w:rPr>
      </w:pPr>
      <w:r>
        <w:rPr>
          <w:rFonts w:ascii="Times New Roman" w:hAnsi="Times New Roman" w:cs="Times New Roman"/>
          <w:sz w:val="20"/>
          <w:szCs w:val="20"/>
        </w:rPr>
        <w:t>Representante do Distrito Federal no Conselho de Representantes da ANAFE</w:t>
      </w:r>
    </w:p>
    <w:p w14:paraId="24FED847" w14:textId="77777777" w:rsidR="00FD7A14" w:rsidRPr="006418AE" w:rsidRDefault="00FD7A14" w:rsidP="00FD7A14">
      <w:pPr>
        <w:jc w:val="right"/>
        <w:rPr>
          <w:rFonts w:ascii="Times New Roman" w:hAnsi="Times New Roman" w:cs="Times New Roman"/>
          <w:sz w:val="20"/>
          <w:szCs w:val="20"/>
        </w:rPr>
      </w:pPr>
    </w:p>
    <w:p w14:paraId="7ACCE95B" w14:textId="77777777" w:rsidR="00FD7A14" w:rsidRPr="00FD7A14" w:rsidRDefault="00FD7A14">
      <w:pPr>
        <w:jc w:val="center"/>
        <w:rPr>
          <w:rFonts w:ascii="Times New Roman" w:hAnsi="Times New Roman" w:cs="Times New Roman"/>
          <w:b/>
          <w:sz w:val="24"/>
          <w:szCs w:val="24"/>
        </w:rPr>
      </w:pPr>
    </w:p>
    <w:p w14:paraId="00000002" w14:textId="77777777" w:rsidR="002E3430" w:rsidRPr="00FD7A14" w:rsidRDefault="002E3430">
      <w:pPr>
        <w:rPr>
          <w:rFonts w:ascii="Times New Roman" w:hAnsi="Times New Roman" w:cs="Times New Roman"/>
          <w:sz w:val="24"/>
          <w:szCs w:val="24"/>
        </w:rPr>
      </w:pPr>
    </w:p>
    <w:p w14:paraId="71DE71FD" w14:textId="24BD0C2D" w:rsidR="00D21908" w:rsidRPr="00FD7A14" w:rsidRDefault="001E277E" w:rsidP="00D21908">
      <w:pPr>
        <w:jc w:val="both"/>
        <w:rPr>
          <w:rFonts w:ascii="Times New Roman" w:hAnsi="Times New Roman" w:cs="Times New Roman"/>
          <w:sz w:val="24"/>
          <w:szCs w:val="24"/>
        </w:rPr>
      </w:pPr>
      <w:r w:rsidRPr="00FD7A14">
        <w:rPr>
          <w:rFonts w:ascii="Times New Roman" w:hAnsi="Times New Roman" w:cs="Times New Roman"/>
          <w:sz w:val="24"/>
          <w:szCs w:val="24"/>
        </w:rPr>
        <w:t>1.</w:t>
      </w:r>
      <w:r w:rsidR="00D21908" w:rsidRPr="00FD7A14">
        <w:rPr>
          <w:rFonts w:ascii="Times New Roman" w:hAnsi="Times New Roman" w:cs="Times New Roman"/>
          <w:sz w:val="24"/>
          <w:szCs w:val="24"/>
        </w:rPr>
        <w:tab/>
      </w:r>
      <w:r w:rsidR="003002C7" w:rsidRPr="00FD7A14">
        <w:rPr>
          <w:rFonts w:ascii="Times New Roman" w:hAnsi="Times New Roman" w:cs="Times New Roman"/>
          <w:sz w:val="24"/>
          <w:szCs w:val="24"/>
        </w:rPr>
        <w:t>Embora seja mais conhecido pela fortuna que acumulou ao longo de sua atividade como investidor/especulador financeiro, George Soros é também um teórico nada condescendente das finanças contemporâneas.</w:t>
      </w:r>
    </w:p>
    <w:p w14:paraId="7771D28B" w14:textId="77777777" w:rsidR="00D21908" w:rsidRPr="00FD7A14" w:rsidRDefault="00D21908" w:rsidP="00D21908">
      <w:pPr>
        <w:jc w:val="both"/>
        <w:rPr>
          <w:rFonts w:ascii="Times New Roman" w:hAnsi="Times New Roman" w:cs="Times New Roman"/>
          <w:sz w:val="24"/>
          <w:szCs w:val="24"/>
        </w:rPr>
      </w:pPr>
    </w:p>
    <w:p w14:paraId="369CC4A9" w14:textId="328386DE" w:rsidR="00936FF9" w:rsidRPr="00FD7A14" w:rsidRDefault="001E277E" w:rsidP="00D21908">
      <w:pPr>
        <w:jc w:val="both"/>
        <w:rPr>
          <w:rFonts w:ascii="Times New Roman" w:hAnsi="Times New Roman" w:cs="Times New Roman"/>
          <w:sz w:val="24"/>
          <w:szCs w:val="24"/>
        </w:rPr>
      </w:pPr>
      <w:r w:rsidRPr="00FD7A14">
        <w:rPr>
          <w:rFonts w:ascii="Times New Roman" w:hAnsi="Times New Roman" w:cs="Times New Roman"/>
          <w:sz w:val="24"/>
          <w:szCs w:val="24"/>
        </w:rPr>
        <w:t>2.</w:t>
      </w:r>
      <w:r w:rsidR="00D21908" w:rsidRPr="00FD7A14">
        <w:rPr>
          <w:rFonts w:ascii="Times New Roman" w:hAnsi="Times New Roman" w:cs="Times New Roman"/>
          <w:sz w:val="24"/>
          <w:szCs w:val="24"/>
        </w:rPr>
        <w:tab/>
      </w:r>
      <w:r w:rsidR="003002C7" w:rsidRPr="00FD7A14">
        <w:rPr>
          <w:rFonts w:ascii="Times New Roman" w:hAnsi="Times New Roman" w:cs="Times New Roman"/>
          <w:sz w:val="24"/>
          <w:szCs w:val="24"/>
        </w:rPr>
        <w:t>S</w:t>
      </w:r>
      <w:r w:rsidR="00D21908" w:rsidRPr="00FD7A14">
        <w:rPr>
          <w:rFonts w:ascii="Times New Roman" w:hAnsi="Times New Roman" w:cs="Times New Roman"/>
          <w:sz w:val="24"/>
          <w:szCs w:val="24"/>
        </w:rPr>
        <w:t xml:space="preserve">eus insghits e proposições </w:t>
      </w:r>
      <w:r w:rsidR="003002C7" w:rsidRPr="00FD7A14">
        <w:rPr>
          <w:rFonts w:ascii="Times New Roman" w:hAnsi="Times New Roman" w:cs="Times New Roman"/>
          <w:sz w:val="24"/>
          <w:szCs w:val="24"/>
        </w:rPr>
        <w:t>partem da identificação e diferenciação da dupla natureza ou função das abordagens teóricas que buscam compreender a economia, as finanças</w:t>
      </w:r>
      <w:r w:rsidR="00D21908" w:rsidRPr="00FD7A14">
        <w:rPr>
          <w:rFonts w:ascii="Times New Roman" w:hAnsi="Times New Roman" w:cs="Times New Roman"/>
          <w:sz w:val="24"/>
          <w:szCs w:val="24"/>
        </w:rPr>
        <w:t xml:space="preserve"> e </w:t>
      </w:r>
      <w:r w:rsidR="003002C7" w:rsidRPr="00FD7A14">
        <w:rPr>
          <w:rFonts w:ascii="Times New Roman" w:hAnsi="Times New Roman" w:cs="Times New Roman"/>
          <w:sz w:val="24"/>
          <w:szCs w:val="24"/>
        </w:rPr>
        <w:t xml:space="preserve">as instituições: </w:t>
      </w:r>
      <w:r w:rsidR="00D21908" w:rsidRPr="00FD7A14">
        <w:rPr>
          <w:rFonts w:ascii="Times New Roman" w:hAnsi="Times New Roman" w:cs="Times New Roman"/>
          <w:sz w:val="24"/>
          <w:szCs w:val="24"/>
        </w:rPr>
        <w:t xml:space="preserve">a função </w:t>
      </w:r>
      <w:r w:rsidR="003002C7" w:rsidRPr="00FD7A14">
        <w:rPr>
          <w:rFonts w:ascii="Times New Roman" w:hAnsi="Times New Roman" w:cs="Times New Roman"/>
          <w:sz w:val="24"/>
          <w:szCs w:val="24"/>
        </w:rPr>
        <w:t xml:space="preserve">descritiva ou analítica, que busca realizar, na medida do possível, o ideal de objetividade, e </w:t>
      </w:r>
      <w:r w:rsidR="00D21908" w:rsidRPr="00FD7A14">
        <w:rPr>
          <w:rFonts w:ascii="Times New Roman" w:hAnsi="Times New Roman" w:cs="Times New Roman"/>
          <w:sz w:val="24"/>
          <w:szCs w:val="24"/>
        </w:rPr>
        <w:t xml:space="preserve">a </w:t>
      </w:r>
      <w:r w:rsidR="003002C7" w:rsidRPr="00FD7A14">
        <w:rPr>
          <w:rFonts w:ascii="Times New Roman" w:hAnsi="Times New Roman" w:cs="Times New Roman"/>
          <w:sz w:val="24"/>
          <w:szCs w:val="24"/>
        </w:rPr>
        <w:t>sua dimensão normativa ou, em suas palavras, "ref</w:t>
      </w:r>
      <w:r w:rsidR="00D21908" w:rsidRPr="00FD7A14">
        <w:rPr>
          <w:rFonts w:ascii="Times New Roman" w:hAnsi="Times New Roman" w:cs="Times New Roman"/>
          <w:sz w:val="24"/>
          <w:szCs w:val="24"/>
        </w:rPr>
        <w:t>l</w:t>
      </w:r>
      <w:r w:rsidR="003002C7" w:rsidRPr="00FD7A14">
        <w:rPr>
          <w:rFonts w:ascii="Times New Roman" w:hAnsi="Times New Roman" w:cs="Times New Roman"/>
          <w:sz w:val="24"/>
          <w:szCs w:val="24"/>
        </w:rPr>
        <w:t xml:space="preserve">exiva", que indica as escolhas ou </w:t>
      </w:r>
      <w:r w:rsidR="00D21908" w:rsidRPr="00FD7A14">
        <w:rPr>
          <w:rFonts w:ascii="Times New Roman" w:hAnsi="Times New Roman" w:cs="Times New Roman"/>
          <w:sz w:val="24"/>
          <w:szCs w:val="24"/>
        </w:rPr>
        <w:t xml:space="preserve">as </w:t>
      </w:r>
      <w:r w:rsidR="003002C7" w:rsidRPr="00FD7A14">
        <w:rPr>
          <w:rFonts w:ascii="Times New Roman" w:hAnsi="Times New Roman" w:cs="Times New Roman"/>
          <w:sz w:val="24"/>
          <w:szCs w:val="24"/>
        </w:rPr>
        <w:t>preferências do analista</w:t>
      </w:r>
      <w:r w:rsidR="00D21908" w:rsidRPr="00FD7A14">
        <w:rPr>
          <w:rFonts w:ascii="Times New Roman" w:hAnsi="Times New Roman" w:cs="Times New Roman"/>
          <w:sz w:val="24"/>
          <w:szCs w:val="24"/>
        </w:rPr>
        <w:t>, que, ao compreender a realidade tende a tentar conformá-la a suas preferências</w:t>
      </w:r>
      <w:r w:rsidR="003002C7" w:rsidRPr="00FD7A14">
        <w:rPr>
          <w:rFonts w:ascii="Times New Roman" w:hAnsi="Times New Roman" w:cs="Times New Roman"/>
          <w:sz w:val="24"/>
          <w:szCs w:val="24"/>
        </w:rPr>
        <w:t>. Em síntese, mais que meras câmeras, que buscam retratar a realidade como ela objetivamente se apresenta, as teorias são motores de projetos, preferências e interesses</w:t>
      </w:r>
      <w:r w:rsidR="005F01DB" w:rsidRPr="00FD7A14">
        <w:rPr>
          <w:rStyle w:val="Refdenotaderodap"/>
          <w:rFonts w:ascii="Times New Roman" w:hAnsi="Times New Roman" w:cs="Times New Roman"/>
          <w:sz w:val="24"/>
          <w:szCs w:val="24"/>
        </w:rPr>
        <w:footnoteReference w:id="1"/>
      </w:r>
      <w:r w:rsidR="003002C7" w:rsidRPr="00FD7A14">
        <w:rPr>
          <w:rFonts w:ascii="Times New Roman" w:hAnsi="Times New Roman" w:cs="Times New Roman"/>
          <w:sz w:val="24"/>
          <w:szCs w:val="24"/>
        </w:rPr>
        <w:t xml:space="preserve">. </w:t>
      </w:r>
      <w:r w:rsidR="00936FF9" w:rsidRPr="00FD7A14">
        <w:rPr>
          <w:rFonts w:ascii="Times New Roman" w:hAnsi="Times New Roman" w:cs="Times New Roman"/>
          <w:sz w:val="24"/>
          <w:szCs w:val="24"/>
        </w:rPr>
        <w:t xml:space="preserve"> </w:t>
      </w:r>
    </w:p>
    <w:p w14:paraId="5F4C41DE" w14:textId="77777777" w:rsidR="00D21908" w:rsidRPr="00FD7A14" w:rsidRDefault="00D21908" w:rsidP="00D21908">
      <w:pPr>
        <w:jc w:val="both"/>
        <w:rPr>
          <w:rFonts w:ascii="Times New Roman" w:hAnsi="Times New Roman" w:cs="Times New Roman"/>
          <w:sz w:val="24"/>
          <w:szCs w:val="24"/>
        </w:rPr>
      </w:pPr>
    </w:p>
    <w:p w14:paraId="2CF5EF20" w14:textId="10390C94" w:rsidR="00D21908" w:rsidRPr="00FD7A14" w:rsidRDefault="001E277E" w:rsidP="00D21908">
      <w:pPr>
        <w:jc w:val="both"/>
        <w:rPr>
          <w:rFonts w:ascii="Times New Roman" w:hAnsi="Times New Roman" w:cs="Times New Roman"/>
          <w:sz w:val="24"/>
          <w:szCs w:val="24"/>
        </w:rPr>
      </w:pPr>
      <w:r w:rsidRPr="00FD7A14">
        <w:rPr>
          <w:rFonts w:ascii="Times New Roman" w:hAnsi="Times New Roman" w:cs="Times New Roman"/>
          <w:sz w:val="24"/>
          <w:szCs w:val="24"/>
        </w:rPr>
        <w:t>3.</w:t>
      </w:r>
      <w:r w:rsidR="00D21908" w:rsidRPr="00FD7A14">
        <w:rPr>
          <w:rFonts w:ascii="Times New Roman" w:hAnsi="Times New Roman" w:cs="Times New Roman"/>
          <w:sz w:val="24"/>
          <w:szCs w:val="24"/>
        </w:rPr>
        <w:tab/>
      </w:r>
      <w:r w:rsidR="003002C7" w:rsidRPr="00FD7A14">
        <w:rPr>
          <w:rFonts w:ascii="Times New Roman" w:hAnsi="Times New Roman" w:cs="Times New Roman"/>
          <w:sz w:val="24"/>
          <w:szCs w:val="24"/>
        </w:rPr>
        <w:t>A análise ou "balanço" que nos propomos a realizar da Portaria Normativa AGU nº 03, de 28 de janeiro de 2021, que regulamenta o teletrabalho dos Advogados da União e dos Procuradores Federais, assume essa dupla perspectiva, buscando compor um quadro analítico</w:t>
      </w:r>
      <w:r w:rsidR="00716E0B" w:rsidRPr="00FD7A14">
        <w:rPr>
          <w:rFonts w:ascii="Times New Roman" w:hAnsi="Times New Roman" w:cs="Times New Roman"/>
          <w:sz w:val="24"/>
          <w:szCs w:val="24"/>
        </w:rPr>
        <w:t xml:space="preserve"> e </w:t>
      </w:r>
      <w:r w:rsidR="003002C7" w:rsidRPr="00FD7A14">
        <w:rPr>
          <w:rFonts w:ascii="Times New Roman" w:hAnsi="Times New Roman" w:cs="Times New Roman"/>
          <w:sz w:val="24"/>
          <w:szCs w:val="24"/>
        </w:rPr>
        <w:t>reflexivo da norma que deve balizar as escolhas gerenciais que ela abriga.</w:t>
      </w:r>
    </w:p>
    <w:p w14:paraId="4300A621" w14:textId="0AF22033" w:rsidR="00936FF9" w:rsidRPr="00FD7A14" w:rsidRDefault="00936FF9" w:rsidP="00D21908">
      <w:pPr>
        <w:jc w:val="both"/>
        <w:rPr>
          <w:rFonts w:ascii="Times New Roman" w:hAnsi="Times New Roman" w:cs="Times New Roman"/>
          <w:sz w:val="24"/>
          <w:szCs w:val="24"/>
        </w:rPr>
      </w:pPr>
    </w:p>
    <w:p w14:paraId="78EC7359" w14:textId="722D4C6F" w:rsidR="00936FF9" w:rsidRPr="00FD7A14" w:rsidRDefault="001E277E" w:rsidP="00D21908">
      <w:pPr>
        <w:jc w:val="both"/>
        <w:rPr>
          <w:rFonts w:ascii="Times New Roman" w:hAnsi="Times New Roman" w:cs="Times New Roman"/>
          <w:sz w:val="24"/>
          <w:szCs w:val="24"/>
        </w:rPr>
      </w:pPr>
      <w:r w:rsidRPr="00FD7A14">
        <w:rPr>
          <w:rFonts w:ascii="Times New Roman" w:hAnsi="Times New Roman" w:cs="Times New Roman"/>
          <w:sz w:val="24"/>
          <w:szCs w:val="24"/>
        </w:rPr>
        <w:t>4.</w:t>
      </w:r>
      <w:r w:rsidR="00936FF9" w:rsidRPr="00FD7A14">
        <w:rPr>
          <w:rFonts w:ascii="Times New Roman" w:hAnsi="Times New Roman" w:cs="Times New Roman"/>
          <w:sz w:val="24"/>
          <w:szCs w:val="24"/>
        </w:rPr>
        <w:tab/>
        <w:t>Antes da análise reflexiva, cabe, porém, estabel</w:t>
      </w:r>
      <w:r w:rsidR="005244D4" w:rsidRPr="00FD7A14">
        <w:rPr>
          <w:rFonts w:ascii="Times New Roman" w:hAnsi="Times New Roman" w:cs="Times New Roman"/>
          <w:sz w:val="24"/>
          <w:szCs w:val="24"/>
        </w:rPr>
        <w:t>e</w:t>
      </w:r>
      <w:r w:rsidR="00936FF9" w:rsidRPr="00FD7A14">
        <w:rPr>
          <w:rFonts w:ascii="Times New Roman" w:hAnsi="Times New Roman" w:cs="Times New Roman"/>
          <w:sz w:val="24"/>
          <w:szCs w:val="24"/>
        </w:rPr>
        <w:t>cer o contexto</w:t>
      </w:r>
      <w:r w:rsidR="005244D4" w:rsidRPr="00FD7A14">
        <w:rPr>
          <w:rFonts w:ascii="Times New Roman" w:hAnsi="Times New Roman" w:cs="Times New Roman"/>
          <w:sz w:val="24"/>
          <w:szCs w:val="24"/>
        </w:rPr>
        <w:t xml:space="preserve"> </w:t>
      </w:r>
      <w:r w:rsidR="00716E0B" w:rsidRPr="00FD7A14">
        <w:rPr>
          <w:rFonts w:ascii="Times New Roman" w:hAnsi="Times New Roman" w:cs="Times New Roman"/>
          <w:sz w:val="24"/>
          <w:szCs w:val="24"/>
        </w:rPr>
        <w:t>em que ela é realizada</w:t>
      </w:r>
      <w:r w:rsidR="005244D4" w:rsidRPr="00FD7A14">
        <w:rPr>
          <w:rFonts w:ascii="Times New Roman" w:hAnsi="Times New Roman" w:cs="Times New Roman"/>
          <w:sz w:val="24"/>
          <w:szCs w:val="24"/>
        </w:rPr>
        <w:t xml:space="preserve">, marcado pela tempestade de mudanças provocada </w:t>
      </w:r>
      <w:r w:rsidR="00716E0B" w:rsidRPr="00FD7A14">
        <w:rPr>
          <w:rFonts w:ascii="Times New Roman" w:hAnsi="Times New Roman" w:cs="Times New Roman"/>
          <w:sz w:val="24"/>
          <w:szCs w:val="24"/>
        </w:rPr>
        <w:t xml:space="preserve">por uma profunda </w:t>
      </w:r>
      <w:r w:rsidR="005244D4" w:rsidRPr="00FD7A14">
        <w:rPr>
          <w:rFonts w:ascii="Times New Roman" w:hAnsi="Times New Roman" w:cs="Times New Roman"/>
          <w:sz w:val="24"/>
          <w:szCs w:val="24"/>
        </w:rPr>
        <w:t xml:space="preserve">crise </w:t>
      </w:r>
      <w:r w:rsidR="00716E0B" w:rsidRPr="00FD7A14">
        <w:rPr>
          <w:rFonts w:ascii="Times New Roman" w:hAnsi="Times New Roman" w:cs="Times New Roman"/>
          <w:sz w:val="24"/>
          <w:szCs w:val="24"/>
        </w:rPr>
        <w:t xml:space="preserve">econômica e </w:t>
      </w:r>
      <w:r w:rsidR="005244D4" w:rsidRPr="00FD7A14">
        <w:rPr>
          <w:rFonts w:ascii="Times New Roman" w:hAnsi="Times New Roman" w:cs="Times New Roman"/>
          <w:sz w:val="24"/>
          <w:szCs w:val="24"/>
        </w:rPr>
        <w:t>sanitária.</w:t>
      </w:r>
    </w:p>
    <w:p w14:paraId="2DA1CFE5" w14:textId="77777777" w:rsidR="00936FF9" w:rsidRPr="00FD7A14" w:rsidRDefault="00936FF9" w:rsidP="00D21908">
      <w:pPr>
        <w:jc w:val="both"/>
        <w:rPr>
          <w:rFonts w:ascii="Times New Roman" w:hAnsi="Times New Roman" w:cs="Times New Roman"/>
          <w:sz w:val="24"/>
          <w:szCs w:val="24"/>
        </w:rPr>
      </w:pPr>
    </w:p>
    <w:p w14:paraId="347FDB47" w14:textId="25A91246" w:rsidR="00936FF9" w:rsidRPr="00FD7A14" w:rsidRDefault="001E277E" w:rsidP="00D21908">
      <w:pPr>
        <w:jc w:val="both"/>
        <w:rPr>
          <w:rFonts w:ascii="Times New Roman" w:hAnsi="Times New Roman" w:cs="Times New Roman"/>
          <w:sz w:val="24"/>
          <w:szCs w:val="24"/>
        </w:rPr>
      </w:pPr>
      <w:r w:rsidRPr="00FD7A14">
        <w:rPr>
          <w:rFonts w:ascii="Times New Roman" w:hAnsi="Times New Roman" w:cs="Times New Roman"/>
          <w:sz w:val="24"/>
          <w:szCs w:val="24"/>
        </w:rPr>
        <w:t>5.</w:t>
      </w:r>
      <w:r w:rsidR="00936FF9" w:rsidRPr="00FD7A14">
        <w:rPr>
          <w:rFonts w:ascii="Times New Roman" w:hAnsi="Times New Roman" w:cs="Times New Roman"/>
          <w:sz w:val="24"/>
          <w:szCs w:val="24"/>
        </w:rPr>
        <w:tab/>
        <w:t xml:space="preserve">Em virtude da pandemia, tanto o setor público, como o setor privado da economia passaram a adotar o trabalho remoto em larga escala, </w:t>
      </w:r>
      <w:r w:rsidR="00716E0B" w:rsidRPr="00FD7A14">
        <w:rPr>
          <w:rFonts w:ascii="Times New Roman" w:hAnsi="Times New Roman" w:cs="Times New Roman"/>
          <w:sz w:val="24"/>
          <w:szCs w:val="24"/>
        </w:rPr>
        <w:t xml:space="preserve">conduzindo à experimentação e </w:t>
      </w:r>
      <w:r w:rsidR="00936FF9" w:rsidRPr="00FD7A14">
        <w:rPr>
          <w:rFonts w:ascii="Times New Roman" w:hAnsi="Times New Roman" w:cs="Times New Roman"/>
          <w:sz w:val="24"/>
          <w:szCs w:val="24"/>
        </w:rPr>
        <w:t>à disseminaç</w:t>
      </w:r>
      <w:r w:rsidR="00716E0B" w:rsidRPr="00FD7A14">
        <w:rPr>
          <w:rFonts w:ascii="Times New Roman" w:hAnsi="Times New Roman" w:cs="Times New Roman"/>
          <w:sz w:val="24"/>
          <w:szCs w:val="24"/>
        </w:rPr>
        <w:t>ã</w:t>
      </w:r>
      <w:r w:rsidR="00936FF9" w:rsidRPr="00FD7A14">
        <w:rPr>
          <w:rFonts w:ascii="Times New Roman" w:hAnsi="Times New Roman" w:cs="Times New Roman"/>
          <w:sz w:val="24"/>
          <w:szCs w:val="24"/>
        </w:rPr>
        <w:t>o de forma</w:t>
      </w:r>
      <w:r w:rsidR="00716E0B" w:rsidRPr="00FD7A14">
        <w:rPr>
          <w:rFonts w:ascii="Times New Roman" w:hAnsi="Times New Roman" w:cs="Times New Roman"/>
          <w:sz w:val="24"/>
          <w:szCs w:val="24"/>
        </w:rPr>
        <w:t>s</w:t>
      </w:r>
      <w:r w:rsidR="00936FF9" w:rsidRPr="00FD7A14">
        <w:rPr>
          <w:rFonts w:ascii="Times New Roman" w:hAnsi="Times New Roman" w:cs="Times New Roman"/>
          <w:sz w:val="24"/>
          <w:szCs w:val="24"/>
        </w:rPr>
        <w:t xml:space="preserve"> de gestão do trabalho que já vinha</w:t>
      </w:r>
      <w:r w:rsidR="00716E0B" w:rsidRPr="00FD7A14">
        <w:rPr>
          <w:rFonts w:ascii="Times New Roman" w:hAnsi="Times New Roman" w:cs="Times New Roman"/>
          <w:sz w:val="24"/>
          <w:szCs w:val="24"/>
        </w:rPr>
        <w:t>m</w:t>
      </w:r>
      <w:r w:rsidR="00936FF9" w:rsidRPr="00FD7A14">
        <w:rPr>
          <w:rFonts w:ascii="Times New Roman" w:hAnsi="Times New Roman" w:cs="Times New Roman"/>
          <w:sz w:val="24"/>
          <w:szCs w:val="24"/>
        </w:rPr>
        <w:t xml:space="preserve"> sendo adotada</w:t>
      </w:r>
      <w:r w:rsidR="00716E0B" w:rsidRPr="00FD7A14">
        <w:rPr>
          <w:rFonts w:ascii="Times New Roman" w:hAnsi="Times New Roman" w:cs="Times New Roman"/>
          <w:sz w:val="24"/>
          <w:szCs w:val="24"/>
        </w:rPr>
        <w:t>s</w:t>
      </w:r>
      <w:r w:rsidR="00936FF9" w:rsidRPr="00FD7A14">
        <w:rPr>
          <w:rFonts w:ascii="Times New Roman" w:hAnsi="Times New Roman" w:cs="Times New Roman"/>
          <w:sz w:val="24"/>
          <w:szCs w:val="24"/>
        </w:rPr>
        <w:t xml:space="preserve"> por diversas organizações </w:t>
      </w:r>
      <w:r w:rsidR="00716E0B" w:rsidRPr="00FD7A14">
        <w:rPr>
          <w:rFonts w:ascii="Times New Roman" w:hAnsi="Times New Roman" w:cs="Times New Roman"/>
          <w:sz w:val="24"/>
          <w:szCs w:val="24"/>
        </w:rPr>
        <w:t>e congloerados empresariais</w:t>
      </w:r>
      <w:r w:rsidR="00936FF9" w:rsidRPr="00FD7A14">
        <w:rPr>
          <w:rFonts w:ascii="Times New Roman" w:hAnsi="Times New Roman" w:cs="Times New Roman"/>
          <w:sz w:val="24"/>
          <w:szCs w:val="24"/>
        </w:rPr>
        <w:t xml:space="preserve">. </w:t>
      </w:r>
      <w:r w:rsidR="00716E0B" w:rsidRPr="00FD7A14">
        <w:rPr>
          <w:rFonts w:ascii="Times New Roman" w:hAnsi="Times New Roman" w:cs="Times New Roman"/>
          <w:sz w:val="24"/>
          <w:szCs w:val="24"/>
        </w:rPr>
        <w:t>Em e</w:t>
      </w:r>
      <w:r w:rsidR="00936FF9" w:rsidRPr="00FD7A14">
        <w:rPr>
          <w:rFonts w:ascii="Times New Roman" w:hAnsi="Times New Roman" w:cs="Times New Roman"/>
          <w:sz w:val="24"/>
          <w:szCs w:val="24"/>
        </w:rPr>
        <w:t>studo publicado em outubro de 2020</w:t>
      </w:r>
      <w:r w:rsidR="00716E0B" w:rsidRPr="00FD7A14">
        <w:rPr>
          <w:rFonts w:ascii="Times New Roman" w:hAnsi="Times New Roman" w:cs="Times New Roman"/>
          <w:sz w:val="24"/>
          <w:szCs w:val="24"/>
        </w:rPr>
        <w:t xml:space="preserve">, o </w:t>
      </w:r>
      <w:r w:rsidR="00936FF9" w:rsidRPr="00FD7A14">
        <w:rPr>
          <w:rFonts w:ascii="Times New Roman" w:hAnsi="Times New Roman" w:cs="Times New Roman"/>
          <w:sz w:val="24"/>
          <w:szCs w:val="24"/>
        </w:rPr>
        <w:t xml:space="preserve">Fórum Econômico Mundial escrutinou as principais práticas de recursos humanos que </w:t>
      </w:r>
      <w:r w:rsidR="00716E0B" w:rsidRPr="00FD7A14">
        <w:rPr>
          <w:rFonts w:ascii="Times New Roman" w:hAnsi="Times New Roman" w:cs="Times New Roman"/>
          <w:sz w:val="24"/>
          <w:szCs w:val="24"/>
        </w:rPr>
        <w:t>ess</w:t>
      </w:r>
      <w:r w:rsidR="00936FF9" w:rsidRPr="00FD7A14">
        <w:rPr>
          <w:rFonts w:ascii="Times New Roman" w:hAnsi="Times New Roman" w:cs="Times New Roman"/>
          <w:sz w:val="24"/>
          <w:szCs w:val="24"/>
        </w:rPr>
        <w:t xml:space="preserve">as organizações </w:t>
      </w:r>
      <w:r w:rsidR="00716E0B" w:rsidRPr="00FD7A14">
        <w:rPr>
          <w:rFonts w:ascii="Times New Roman" w:hAnsi="Times New Roman" w:cs="Times New Roman"/>
          <w:sz w:val="24"/>
          <w:szCs w:val="24"/>
        </w:rPr>
        <w:t xml:space="preserve">e conglomerados </w:t>
      </w:r>
      <w:r w:rsidR="00936FF9" w:rsidRPr="00FD7A14">
        <w:rPr>
          <w:rFonts w:ascii="Times New Roman" w:hAnsi="Times New Roman" w:cs="Times New Roman"/>
          <w:sz w:val="24"/>
          <w:szCs w:val="24"/>
        </w:rPr>
        <w:t>vinham utilizando para enfrentar a crise causada pela Covid-</w:t>
      </w:r>
      <w:r w:rsidR="00936FF9" w:rsidRPr="00FD7A14">
        <w:rPr>
          <w:rFonts w:ascii="Times New Roman" w:hAnsi="Times New Roman" w:cs="Times New Roman"/>
          <w:sz w:val="24"/>
          <w:szCs w:val="24"/>
        </w:rPr>
        <w:lastRenderedPageBreak/>
        <w:t>19</w:t>
      </w:r>
      <w:r w:rsidR="00936FF9" w:rsidRPr="00FD7A14">
        <w:rPr>
          <w:rStyle w:val="Refdenotaderodap"/>
          <w:rFonts w:ascii="Times New Roman" w:hAnsi="Times New Roman" w:cs="Times New Roman"/>
          <w:sz w:val="24"/>
          <w:szCs w:val="24"/>
        </w:rPr>
        <w:footnoteReference w:id="2"/>
      </w:r>
      <w:r w:rsidR="00936FF9" w:rsidRPr="00FD7A14">
        <w:rPr>
          <w:rFonts w:ascii="Times New Roman" w:hAnsi="Times New Roman" w:cs="Times New Roman"/>
          <w:sz w:val="24"/>
          <w:szCs w:val="24"/>
        </w:rPr>
        <w:t>. Por seus resultados positivos, essas práticas têm servido de base para uma agenda de muda</w:t>
      </w:r>
      <w:r w:rsidR="00716E0B" w:rsidRPr="00FD7A14">
        <w:rPr>
          <w:rFonts w:ascii="Times New Roman" w:hAnsi="Times New Roman" w:cs="Times New Roman"/>
          <w:sz w:val="24"/>
          <w:szCs w:val="24"/>
        </w:rPr>
        <w:t>n</w:t>
      </w:r>
      <w:r w:rsidR="00936FF9" w:rsidRPr="00FD7A14">
        <w:rPr>
          <w:rFonts w:ascii="Times New Roman" w:hAnsi="Times New Roman" w:cs="Times New Roman"/>
          <w:sz w:val="24"/>
          <w:szCs w:val="24"/>
        </w:rPr>
        <w:t>ças nas relaç</w:t>
      </w:r>
      <w:r w:rsidR="00716E0B" w:rsidRPr="00FD7A14">
        <w:rPr>
          <w:rFonts w:ascii="Times New Roman" w:hAnsi="Times New Roman" w:cs="Times New Roman"/>
          <w:sz w:val="24"/>
          <w:szCs w:val="24"/>
        </w:rPr>
        <w:t>õ</w:t>
      </w:r>
      <w:r w:rsidR="00936FF9" w:rsidRPr="00FD7A14">
        <w:rPr>
          <w:rFonts w:ascii="Times New Roman" w:hAnsi="Times New Roman" w:cs="Times New Roman"/>
          <w:sz w:val="24"/>
          <w:szCs w:val="24"/>
        </w:rPr>
        <w:t xml:space="preserve">es de trabalho </w:t>
      </w:r>
      <w:r w:rsidR="00716E0B" w:rsidRPr="00FD7A14">
        <w:rPr>
          <w:rFonts w:ascii="Times New Roman" w:hAnsi="Times New Roman" w:cs="Times New Roman"/>
          <w:sz w:val="24"/>
          <w:szCs w:val="24"/>
        </w:rPr>
        <w:t>visando o per[iodo pós-</w:t>
      </w:r>
      <w:r w:rsidR="00936FF9" w:rsidRPr="00FD7A14">
        <w:rPr>
          <w:rFonts w:ascii="Times New Roman" w:hAnsi="Times New Roman" w:cs="Times New Roman"/>
          <w:sz w:val="24"/>
          <w:szCs w:val="24"/>
        </w:rPr>
        <w:t xml:space="preserve">pandemia. </w:t>
      </w:r>
      <w:r w:rsidR="005F01DB" w:rsidRPr="00FD7A14">
        <w:rPr>
          <w:rFonts w:ascii="Times New Roman" w:hAnsi="Times New Roman" w:cs="Times New Roman"/>
          <w:sz w:val="24"/>
          <w:szCs w:val="24"/>
        </w:rPr>
        <w:t xml:space="preserve">O estudo revela que: </w:t>
      </w:r>
    </w:p>
    <w:p w14:paraId="10BD1C93" w14:textId="77777777" w:rsidR="00936FF9" w:rsidRPr="00FD7A14" w:rsidRDefault="00936FF9" w:rsidP="00D21908">
      <w:pPr>
        <w:jc w:val="both"/>
        <w:rPr>
          <w:rFonts w:ascii="Times New Roman" w:hAnsi="Times New Roman" w:cs="Times New Roman"/>
          <w:sz w:val="24"/>
          <w:szCs w:val="24"/>
        </w:rPr>
      </w:pPr>
    </w:p>
    <w:p w14:paraId="2F33D86A" w14:textId="6D69F388" w:rsidR="005F01DB" w:rsidRPr="00FD7A14" w:rsidRDefault="005F01DB" w:rsidP="005F01DB">
      <w:pPr>
        <w:pStyle w:val="PargrafodaLista"/>
        <w:numPr>
          <w:ilvl w:val="0"/>
          <w:numId w:val="1"/>
        </w:numPr>
        <w:jc w:val="both"/>
        <w:rPr>
          <w:rFonts w:ascii="Times New Roman" w:hAnsi="Times New Roman" w:cs="Times New Roman"/>
          <w:sz w:val="24"/>
          <w:szCs w:val="24"/>
        </w:rPr>
      </w:pPr>
      <w:r w:rsidRPr="00FD7A14">
        <w:rPr>
          <w:rFonts w:ascii="Times New Roman" w:hAnsi="Times New Roman" w:cs="Times New Roman"/>
          <w:sz w:val="24"/>
          <w:szCs w:val="24"/>
        </w:rPr>
        <w:t xml:space="preserve">84% das </w:t>
      </w:r>
      <w:r w:rsidR="00716E0B" w:rsidRPr="00FD7A14">
        <w:rPr>
          <w:rFonts w:ascii="Times New Roman" w:hAnsi="Times New Roman" w:cs="Times New Roman"/>
          <w:sz w:val="24"/>
          <w:szCs w:val="24"/>
        </w:rPr>
        <w:t xml:space="preserve">entidades </w:t>
      </w:r>
      <w:r w:rsidRPr="00FD7A14">
        <w:rPr>
          <w:rFonts w:ascii="Times New Roman" w:hAnsi="Times New Roman" w:cs="Times New Roman"/>
          <w:sz w:val="24"/>
          <w:szCs w:val="24"/>
        </w:rPr>
        <w:t>participantes relatar</w:t>
      </w:r>
      <w:r w:rsidR="00716E0B" w:rsidRPr="00FD7A14">
        <w:rPr>
          <w:rFonts w:ascii="Times New Roman" w:hAnsi="Times New Roman" w:cs="Times New Roman"/>
          <w:sz w:val="24"/>
          <w:szCs w:val="24"/>
        </w:rPr>
        <w:t>a</w:t>
      </w:r>
      <w:r w:rsidRPr="00FD7A14">
        <w:rPr>
          <w:rFonts w:ascii="Times New Roman" w:hAnsi="Times New Roman" w:cs="Times New Roman"/>
          <w:sz w:val="24"/>
          <w:szCs w:val="24"/>
        </w:rPr>
        <w:t>m o uso acelerado de ferramentas de telecomunicação</w:t>
      </w:r>
    </w:p>
    <w:p w14:paraId="2655CBC1" w14:textId="77777777" w:rsidR="005F01DB" w:rsidRPr="00FD7A14" w:rsidRDefault="005F01DB" w:rsidP="005F01DB">
      <w:pPr>
        <w:pStyle w:val="PargrafodaLista"/>
        <w:numPr>
          <w:ilvl w:val="0"/>
          <w:numId w:val="1"/>
        </w:numPr>
        <w:jc w:val="both"/>
        <w:rPr>
          <w:rFonts w:ascii="Times New Roman" w:hAnsi="Times New Roman" w:cs="Times New Roman"/>
          <w:sz w:val="24"/>
          <w:szCs w:val="24"/>
        </w:rPr>
      </w:pPr>
      <w:r w:rsidRPr="00FD7A14">
        <w:rPr>
          <w:rFonts w:ascii="Times New Roman" w:hAnsi="Times New Roman" w:cs="Times New Roman"/>
          <w:sz w:val="24"/>
          <w:szCs w:val="24"/>
        </w:rPr>
        <w:t xml:space="preserve"> 83% ampliaram o teletrabalho; </w:t>
      </w:r>
    </w:p>
    <w:p w14:paraId="7EA10484" w14:textId="77777777" w:rsidR="005F01DB" w:rsidRPr="00FD7A14" w:rsidRDefault="005F01DB" w:rsidP="005F01DB">
      <w:pPr>
        <w:pStyle w:val="PargrafodaLista"/>
        <w:numPr>
          <w:ilvl w:val="0"/>
          <w:numId w:val="1"/>
        </w:numPr>
        <w:jc w:val="both"/>
        <w:rPr>
          <w:rFonts w:ascii="Times New Roman" w:hAnsi="Times New Roman" w:cs="Times New Roman"/>
          <w:sz w:val="24"/>
          <w:szCs w:val="24"/>
        </w:rPr>
      </w:pPr>
      <w:r w:rsidRPr="00FD7A14">
        <w:rPr>
          <w:rFonts w:ascii="Times New Roman" w:hAnsi="Times New Roman" w:cs="Times New Roman"/>
          <w:sz w:val="24"/>
          <w:szCs w:val="24"/>
        </w:rPr>
        <w:t xml:space="preserve">50% incrementaram a automatização de tarefas rotineiras; </w:t>
      </w:r>
    </w:p>
    <w:p w14:paraId="28C0FEEA" w14:textId="77777777" w:rsidR="005F01DB" w:rsidRPr="00FD7A14" w:rsidRDefault="005F01DB" w:rsidP="005F01DB">
      <w:pPr>
        <w:pStyle w:val="PargrafodaLista"/>
        <w:numPr>
          <w:ilvl w:val="0"/>
          <w:numId w:val="1"/>
        </w:numPr>
        <w:jc w:val="both"/>
        <w:rPr>
          <w:rFonts w:ascii="Times New Roman" w:hAnsi="Times New Roman" w:cs="Times New Roman"/>
          <w:sz w:val="24"/>
          <w:szCs w:val="24"/>
        </w:rPr>
      </w:pPr>
      <w:r w:rsidRPr="00FD7A14">
        <w:rPr>
          <w:rFonts w:ascii="Times New Roman" w:hAnsi="Times New Roman" w:cs="Times New Roman"/>
          <w:sz w:val="24"/>
          <w:szCs w:val="24"/>
        </w:rPr>
        <w:t xml:space="preserve">42% ampliaram a digitalização da educação corporativa; </w:t>
      </w:r>
    </w:p>
    <w:p w14:paraId="4D26B574" w14:textId="77777777" w:rsidR="005F01DB" w:rsidRPr="00FD7A14" w:rsidRDefault="005F01DB" w:rsidP="005F01DB">
      <w:pPr>
        <w:pStyle w:val="PargrafodaLista"/>
        <w:numPr>
          <w:ilvl w:val="0"/>
          <w:numId w:val="1"/>
        </w:numPr>
        <w:jc w:val="both"/>
        <w:rPr>
          <w:rFonts w:ascii="Times New Roman" w:hAnsi="Times New Roman" w:cs="Times New Roman"/>
          <w:sz w:val="24"/>
          <w:szCs w:val="24"/>
        </w:rPr>
      </w:pPr>
      <w:r w:rsidRPr="00FD7A14">
        <w:rPr>
          <w:rFonts w:ascii="Times New Roman" w:hAnsi="Times New Roman" w:cs="Times New Roman"/>
          <w:sz w:val="24"/>
          <w:szCs w:val="24"/>
        </w:rPr>
        <w:t xml:space="preserve">35% implementação de programas de educação para redirecionamento de carreiras; </w:t>
      </w:r>
    </w:p>
    <w:p w14:paraId="1B2C97D0" w14:textId="77777777" w:rsidR="005F01DB" w:rsidRPr="00FD7A14" w:rsidRDefault="005F01DB" w:rsidP="005F01DB">
      <w:pPr>
        <w:pStyle w:val="PargrafodaLista"/>
        <w:numPr>
          <w:ilvl w:val="0"/>
          <w:numId w:val="1"/>
        </w:numPr>
        <w:jc w:val="both"/>
        <w:rPr>
          <w:rFonts w:ascii="Times New Roman" w:hAnsi="Times New Roman" w:cs="Times New Roman"/>
          <w:sz w:val="24"/>
          <w:szCs w:val="24"/>
        </w:rPr>
      </w:pPr>
      <w:r w:rsidRPr="00FD7A14">
        <w:rPr>
          <w:rFonts w:ascii="Times New Roman" w:hAnsi="Times New Roman" w:cs="Times New Roman"/>
          <w:sz w:val="24"/>
          <w:szCs w:val="24"/>
        </w:rPr>
        <w:t xml:space="preserve">34% flexibilização a organização do trabalho, mediante a constituiçao de equipes </w:t>
      </w:r>
      <w:r w:rsidRPr="00FD7A14">
        <w:rPr>
          <w:rFonts w:ascii="Times New Roman" w:hAnsi="Times New Roman" w:cs="Times New Roman"/>
          <w:i/>
          <w:iCs/>
          <w:sz w:val="24"/>
          <w:szCs w:val="24"/>
        </w:rPr>
        <w:t xml:space="preserve">ad-hoc </w:t>
      </w:r>
      <w:r w:rsidRPr="00FD7A14">
        <w:rPr>
          <w:rFonts w:ascii="Times New Roman" w:hAnsi="Times New Roman" w:cs="Times New Roman"/>
          <w:sz w:val="24"/>
          <w:szCs w:val="24"/>
        </w:rPr>
        <w:t xml:space="preserve">e adoção de processos de gestão ágil; e </w:t>
      </w:r>
    </w:p>
    <w:p w14:paraId="69ED93EB" w14:textId="790EB665" w:rsidR="005F01DB" w:rsidRPr="00FD7A14" w:rsidRDefault="005F01DB" w:rsidP="005F01DB">
      <w:pPr>
        <w:pStyle w:val="PargrafodaLista"/>
        <w:numPr>
          <w:ilvl w:val="0"/>
          <w:numId w:val="1"/>
        </w:numPr>
        <w:jc w:val="both"/>
        <w:rPr>
          <w:rFonts w:ascii="Times New Roman" w:hAnsi="Times New Roman" w:cs="Times New Roman"/>
          <w:sz w:val="24"/>
          <w:szCs w:val="24"/>
        </w:rPr>
      </w:pPr>
      <w:r w:rsidRPr="00FD7A14">
        <w:rPr>
          <w:rFonts w:ascii="Times New Roman" w:hAnsi="Times New Roman" w:cs="Times New Roman"/>
          <w:sz w:val="24"/>
          <w:szCs w:val="24"/>
        </w:rPr>
        <w:t xml:space="preserve">30% realizaram realocações temporárias da força de trabalho para diferentes tarefas (gestão por projetos e por entregas contratadas). </w:t>
      </w:r>
    </w:p>
    <w:p w14:paraId="43204643" w14:textId="77777777" w:rsidR="00936FF9" w:rsidRPr="00FD7A14" w:rsidRDefault="00936FF9" w:rsidP="00D21908">
      <w:pPr>
        <w:jc w:val="both"/>
        <w:rPr>
          <w:rFonts w:ascii="Times New Roman" w:hAnsi="Times New Roman" w:cs="Times New Roman"/>
          <w:sz w:val="24"/>
          <w:szCs w:val="24"/>
        </w:rPr>
      </w:pPr>
    </w:p>
    <w:p w14:paraId="5DD24EEA" w14:textId="3A0696F0" w:rsidR="00716E0B" w:rsidRPr="00FD7A14" w:rsidRDefault="001E277E" w:rsidP="00D21908">
      <w:pPr>
        <w:jc w:val="both"/>
        <w:rPr>
          <w:rFonts w:ascii="Times New Roman" w:hAnsi="Times New Roman" w:cs="Times New Roman"/>
          <w:sz w:val="24"/>
          <w:szCs w:val="24"/>
        </w:rPr>
      </w:pPr>
      <w:r w:rsidRPr="00FD7A14">
        <w:rPr>
          <w:rFonts w:ascii="Times New Roman" w:hAnsi="Times New Roman" w:cs="Times New Roman"/>
          <w:sz w:val="24"/>
          <w:szCs w:val="24"/>
        </w:rPr>
        <w:t>6.</w:t>
      </w:r>
      <w:r w:rsidR="005F01DB" w:rsidRPr="00FD7A14">
        <w:rPr>
          <w:rFonts w:ascii="Times New Roman" w:hAnsi="Times New Roman" w:cs="Times New Roman"/>
          <w:sz w:val="24"/>
          <w:szCs w:val="24"/>
        </w:rPr>
        <w:tab/>
        <w:t>Nesse contexto, a adoção pelos órg</w:t>
      </w:r>
      <w:r w:rsidR="005244D4" w:rsidRPr="00FD7A14">
        <w:rPr>
          <w:rFonts w:ascii="Times New Roman" w:hAnsi="Times New Roman" w:cs="Times New Roman"/>
          <w:sz w:val="24"/>
          <w:szCs w:val="24"/>
        </w:rPr>
        <w:t>ã</w:t>
      </w:r>
      <w:r w:rsidR="005F01DB" w:rsidRPr="00FD7A14">
        <w:rPr>
          <w:rFonts w:ascii="Times New Roman" w:hAnsi="Times New Roman" w:cs="Times New Roman"/>
          <w:sz w:val="24"/>
          <w:szCs w:val="24"/>
        </w:rPr>
        <w:t xml:space="preserve">os da Advocacia Pública Federal de mecanismos como o teletrabalho, a formação de equipes desterritorializadas e o uso </w:t>
      </w:r>
      <w:r w:rsidR="005244D4" w:rsidRPr="00FD7A14">
        <w:rPr>
          <w:rFonts w:ascii="Times New Roman" w:hAnsi="Times New Roman" w:cs="Times New Roman"/>
          <w:sz w:val="24"/>
          <w:szCs w:val="24"/>
        </w:rPr>
        <w:t xml:space="preserve">rotineiro e massivo </w:t>
      </w:r>
      <w:r w:rsidR="005F01DB" w:rsidRPr="00FD7A14">
        <w:rPr>
          <w:rFonts w:ascii="Times New Roman" w:hAnsi="Times New Roman" w:cs="Times New Roman"/>
          <w:sz w:val="24"/>
          <w:szCs w:val="24"/>
        </w:rPr>
        <w:t xml:space="preserve">de ambientes virtuais </w:t>
      </w:r>
      <w:r w:rsidR="005244D4" w:rsidRPr="00FD7A14">
        <w:rPr>
          <w:rFonts w:ascii="Times New Roman" w:hAnsi="Times New Roman" w:cs="Times New Roman"/>
          <w:sz w:val="24"/>
          <w:szCs w:val="24"/>
        </w:rPr>
        <w:t>para a gestão e a realizaç</w:t>
      </w:r>
      <w:r w:rsidR="00716E0B" w:rsidRPr="00FD7A14">
        <w:rPr>
          <w:rFonts w:ascii="Times New Roman" w:hAnsi="Times New Roman" w:cs="Times New Roman"/>
          <w:sz w:val="24"/>
          <w:szCs w:val="24"/>
        </w:rPr>
        <w:t>ã</w:t>
      </w:r>
      <w:r w:rsidR="005244D4" w:rsidRPr="00FD7A14">
        <w:rPr>
          <w:rFonts w:ascii="Times New Roman" w:hAnsi="Times New Roman" w:cs="Times New Roman"/>
          <w:sz w:val="24"/>
          <w:szCs w:val="24"/>
        </w:rPr>
        <w:t>o do trabalho importam n</w:t>
      </w:r>
      <w:r w:rsidR="005F01DB" w:rsidRPr="00FD7A14">
        <w:rPr>
          <w:rFonts w:ascii="Times New Roman" w:hAnsi="Times New Roman" w:cs="Times New Roman"/>
          <w:sz w:val="24"/>
          <w:szCs w:val="24"/>
        </w:rPr>
        <w:t xml:space="preserve">o alinhamento com as melhores práticas de gestão, que, embora acelaradas pela crise sanitária, não se limitam a ser meras respostas a ela, mas avanços adotados </w:t>
      </w:r>
      <w:r w:rsidR="005244D4" w:rsidRPr="00FD7A14">
        <w:rPr>
          <w:rFonts w:ascii="Times New Roman" w:hAnsi="Times New Roman" w:cs="Times New Roman"/>
          <w:sz w:val="24"/>
          <w:szCs w:val="24"/>
        </w:rPr>
        <w:t xml:space="preserve">com pretensão de </w:t>
      </w:r>
      <w:r w:rsidR="005F01DB" w:rsidRPr="00FD7A14">
        <w:rPr>
          <w:rFonts w:ascii="Times New Roman" w:hAnsi="Times New Roman" w:cs="Times New Roman"/>
          <w:sz w:val="24"/>
          <w:szCs w:val="24"/>
        </w:rPr>
        <w:t>perman</w:t>
      </w:r>
      <w:r w:rsidR="005244D4" w:rsidRPr="00FD7A14">
        <w:rPr>
          <w:rFonts w:ascii="Times New Roman" w:hAnsi="Times New Roman" w:cs="Times New Roman"/>
          <w:sz w:val="24"/>
          <w:szCs w:val="24"/>
        </w:rPr>
        <w:t>ê</w:t>
      </w:r>
      <w:r w:rsidR="005F01DB" w:rsidRPr="00FD7A14">
        <w:rPr>
          <w:rFonts w:ascii="Times New Roman" w:hAnsi="Times New Roman" w:cs="Times New Roman"/>
          <w:sz w:val="24"/>
          <w:szCs w:val="24"/>
        </w:rPr>
        <w:t>n</w:t>
      </w:r>
      <w:r w:rsidR="005244D4" w:rsidRPr="00FD7A14">
        <w:rPr>
          <w:rFonts w:ascii="Times New Roman" w:hAnsi="Times New Roman" w:cs="Times New Roman"/>
          <w:sz w:val="24"/>
          <w:szCs w:val="24"/>
        </w:rPr>
        <w:t>cia</w:t>
      </w:r>
      <w:r w:rsidR="005F01DB" w:rsidRPr="00FD7A14">
        <w:rPr>
          <w:rFonts w:ascii="Times New Roman" w:hAnsi="Times New Roman" w:cs="Times New Roman"/>
          <w:sz w:val="24"/>
          <w:szCs w:val="24"/>
        </w:rPr>
        <w:t xml:space="preserve">. </w:t>
      </w:r>
    </w:p>
    <w:p w14:paraId="3A315D8B" w14:textId="77777777" w:rsidR="00716E0B" w:rsidRPr="00FD7A14" w:rsidRDefault="00716E0B" w:rsidP="00D21908">
      <w:pPr>
        <w:jc w:val="both"/>
        <w:rPr>
          <w:rFonts w:ascii="Times New Roman" w:hAnsi="Times New Roman" w:cs="Times New Roman"/>
          <w:sz w:val="24"/>
          <w:szCs w:val="24"/>
        </w:rPr>
      </w:pPr>
    </w:p>
    <w:p w14:paraId="58DAA631" w14:textId="0FB1792E" w:rsidR="005244D4" w:rsidRPr="00FD7A14" w:rsidRDefault="001E277E" w:rsidP="00D21908">
      <w:pPr>
        <w:jc w:val="both"/>
        <w:rPr>
          <w:rFonts w:ascii="Times New Roman" w:hAnsi="Times New Roman" w:cs="Times New Roman"/>
          <w:sz w:val="24"/>
          <w:szCs w:val="24"/>
        </w:rPr>
      </w:pPr>
      <w:r w:rsidRPr="00FD7A14">
        <w:rPr>
          <w:rFonts w:ascii="Times New Roman" w:hAnsi="Times New Roman" w:cs="Times New Roman"/>
          <w:sz w:val="24"/>
          <w:szCs w:val="24"/>
        </w:rPr>
        <w:t>7.</w:t>
      </w:r>
      <w:r w:rsidR="00716E0B" w:rsidRPr="00FD7A14">
        <w:rPr>
          <w:rFonts w:ascii="Times New Roman" w:hAnsi="Times New Roman" w:cs="Times New Roman"/>
          <w:sz w:val="24"/>
          <w:szCs w:val="24"/>
        </w:rPr>
        <w:tab/>
      </w:r>
      <w:r w:rsidR="005F01DB" w:rsidRPr="00FD7A14">
        <w:rPr>
          <w:rFonts w:ascii="Times New Roman" w:hAnsi="Times New Roman" w:cs="Times New Roman"/>
          <w:sz w:val="24"/>
          <w:szCs w:val="24"/>
        </w:rPr>
        <w:t xml:space="preserve">É com essa visão </w:t>
      </w:r>
      <w:r w:rsidR="00716E0B" w:rsidRPr="00FD7A14">
        <w:rPr>
          <w:rFonts w:ascii="Times New Roman" w:hAnsi="Times New Roman" w:cs="Times New Roman"/>
          <w:sz w:val="24"/>
          <w:szCs w:val="24"/>
        </w:rPr>
        <w:t xml:space="preserve">e considerando esse contexto </w:t>
      </w:r>
      <w:r w:rsidR="005F01DB" w:rsidRPr="00FD7A14">
        <w:rPr>
          <w:rFonts w:ascii="Times New Roman" w:hAnsi="Times New Roman" w:cs="Times New Roman"/>
          <w:sz w:val="24"/>
          <w:szCs w:val="24"/>
        </w:rPr>
        <w:t>que passamos a analisar “reflexivamente”</w:t>
      </w:r>
      <w:r w:rsidR="005244D4" w:rsidRPr="00FD7A14">
        <w:rPr>
          <w:rFonts w:ascii="Times New Roman" w:hAnsi="Times New Roman" w:cs="Times New Roman"/>
          <w:sz w:val="24"/>
          <w:szCs w:val="24"/>
        </w:rPr>
        <w:t xml:space="preserve"> a Portaria Normativa AGU nº 03, de 28 de janeiro de 2021, que consagra </w:t>
      </w:r>
      <w:r w:rsidR="003002C7" w:rsidRPr="00FD7A14">
        <w:rPr>
          <w:rFonts w:ascii="Times New Roman" w:hAnsi="Times New Roman" w:cs="Times New Roman"/>
          <w:sz w:val="24"/>
          <w:szCs w:val="24"/>
        </w:rPr>
        <w:t>avanços importantes</w:t>
      </w:r>
      <w:r w:rsidR="005244D4" w:rsidRPr="00FD7A14">
        <w:rPr>
          <w:rFonts w:ascii="Times New Roman" w:hAnsi="Times New Roman" w:cs="Times New Roman"/>
          <w:sz w:val="24"/>
          <w:szCs w:val="24"/>
        </w:rPr>
        <w:t xml:space="preserve"> – </w:t>
      </w:r>
      <w:r w:rsidR="003002C7" w:rsidRPr="00FD7A14">
        <w:rPr>
          <w:rFonts w:ascii="Times New Roman" w:hAnsi="Times New Roman" w:cs="Times New Roman"/>
          <w:sz w:val="24"/>
          <w:szCs w:val="24"/>
        </w:rPr>
        <w:t>é importante que reconheça</w:t>
      </w:r>
      <w:r w:rsidR="005244D4" w:rsidRPr="00FD7A14">
        <w:rPr>
          <w:rFonts w:ascii="Times New Roman" w:hAnsi="Times New Roman" w:cs="Times New Roman"/>
          <w:sz w:val="24"/>
          <w:szCs w:val="24"/>
        </w:rPr>
        <w:t xml:space="preserve"> – mas contém </w:t>
      </w:r>
      <w:r w:rsidR="003002C7" w:rsidRPr="00FD7A14">
        <w:rPr>
          <w:rFonts w:ascii="Times New Roman" w:hAnsi="Times New Roman" w:cs="Times New Roman"/>
          <w:sz w:val="24"/>
          <w:szCs w:val="24"/>
        </w:rPr>
        <w:t>aspectos que merecem crítica</w:t>
      </w:r>
      <w:r w:rsidR="00716E0B" w:rsidRPr="00FD7A14">
        <w:rPr>
          <w:rFonts w:ascii="Times New Roman" w:hAnsi="Times New Roman" w:cs="Times New Roman"/>
          <w:sz w:val="24"/>
          <w:szCs w:val="24"/>
        </w:rPr>
        <w:t xml:space="preserve">. O foco nas críticas não significa ignorar os avanços, mas uma escolha determinada pela necessidade de </w:t>
      </w:r>
      <w:r w:rsidR="003002C7" w:rsidRPr="00FD7A14">
        <w:rPr>
          <w:rFonts w:ascii="Times New Roman" w:hAnsi="Times New Roman" w:cs="Times New Roman"/>
          <w:sz w:val="24"/>
          <w:szCs w:val="24"/>
        </w:rPr>
        <w:t>pontuar sugestões de aperfeiçoamento.</w:t>
      </w:r>
    </w:p>
    <w:p w14:paraId="7D572D17" w14:textId="77777777" w:rsidR="005244D4" w:rsidRPr="00FD7A14" w:rsidRDefault="005244D4" w:rsidP="00D21908">
      <w:pPr>
        <w:jc w:val="both"/>
        <w:rPr>
          <w:rFonts w:ascii="Times New Roman" w:hAnsi="Times New Roman" w:cs="Times New Roman"/>
          <w:sz w:val="24"/>
          <w:szCs w:val="24"/>
        </w:rPr>
      </w:pPr>
    </w:p>
    <w:p w14:paraId="6996A894" w14:textId="134C4C87" w:rsidR="00D21908" w:rsidRPr="00FD7A14" w:rsidRDefault="001E277E" w:rsidP="00D21908">
      <w:pPr>
        <w:jc w:val="both"/>
        <w:rPr>
          <w:rFonts w:ascii="Times New Roman" w:hAnsi="Times New Roman" w:cs="Times New Roman"/>
          <w:sz w:val="24"/>
          <w:szCs w:val="24"/>
        </w:rPr>
      </w:pPr>
      <w:r w:rsidRPr="00FD7A14">
        <w:rPr>
          <w:rFonts w:ascii="Times New Roman" w:hAnsi="Times New Roman" w:cs="Times New Roman"/>
          <w:sz w:val="24"/>
          <w:szCs w:val="24"/>
        </w:rPr>
        <w:t>8.</w:t>
      </w:r>
      <w:r w:rsidR="005244D4" w:rsidRPr="00FD7A14">
        <w:rPr>
          <w:rFonts w:ascii="Times New Roman" w:hAnsi="Times New Roman" w:cs="Times New Roman"/>
          <w:sz w:val="24"/>
          <w:szCs w:val="24"/>
        </w:rPr>
        <w:tab/>
      </w:r>
      <w:r w:rsidR="003002C7" w:rsidRPr="00FD7A14">
        <w:rPr>
          <w:rFonts w:ascii="Times New Roman" w:hAnsi="Times New Roman" w:cs="Times New Roman"/>
          <w:sz w:val="24"/>
          <w:szCs w:val="24"/>
        </w:rPr>
        <w:t>Mais do que objetivos (art. 2º), o aumento da eficiência e a melhoria dos resultados institucionais</w:t>
      </w:r>
      <w:r w:rsidR="00497396" w:rsidRPr="00FD7A14">
        <w:rPr>
          <w:rFonts w:ascii="Times New Roman" w:hAnsi="Times New Roman" w:cs="Times New Roman"/>
          <w:sz w:val="24"/>
          <w:szCs w:val="24"/>
        </w:rPr>
        <w:t xml:space="preserve">, e </w:t>
      </w:r>
      <w:r w:rsidR="003002C7" w:rsidRPr="00FD7A14">
        <w:rPr>
          <w:rFonts w:ascii="Times New Roman" w:hAnsi="Times New Roman" w:cs="Times New Roman"/>
          <w:sz w:val="24"/>
          <w:szCs w:val="24"/>
        </w:rPr>
        <w:t>a busca da sustentabilidade orçamentária e financeira da Advocacia-Geral da União</w:t>
      </w:r>
      <w:r w:rsidR="00497396" w:rsidRPr="00FD7A14">
        <w:rPr>
          <w:rFonts w:ascii="Times New Roman" w:hAnsi="Times New Roman" w:cs="Times New Roman"/>
          <w:sz w:val="24"/>
          <w:szCs w:val="24"/>
        </w:rPr>
        <w:t xml:space="preserve"> são subprodutos mensuráveis do regime de teletrabalho</w:t>
      </w:r>
      <w:r w:rsidR="00716E0B" w:rsidRPr="00FD7A14">
        <w:rPr>
          <w:rFonts w:ascii="Times New Roman" w:hAnsi="Times New Roman" w:cs="Times New Roman"/>
          <w:sz w:val="24"/>
          <w:szCs w:val="24"/>
        </w:rPr>
        <w:t xml:space="preserve"> adotado em face da crise sanitária</w:t>
      </w:r>
      <w:r w:rsidRPr="00FD7A14">
        <w:rPr>
          <w:rFonts w:ascii="Times New Roman" w:eastAsia="Calibri" w:hAnsi="Times New Roman" w:cs="Times New Roman"/>
          <w:color w:val="000000"/>
          <w:sz w:val="24"/>
          <w:szCs w:val="24"/>
          <w:vertAlign w:val="superscript"/>
        </w:rPr>
        <w:footnoteReference w:id="3"/>
      </w:r>
      <w:r w:rsidR="00497396" w:rsidRPr="00FD7A14">
        <w:rPr>
          <w:rFonts w:ascii="Times New Roman" w:hAnsi="Times New Roman" w:cs="Times New Roman"/>
          <w:sz w:val="24"/>
          <w:szCs w:val="24"/>
        </w:rPr>
        <w:t xml:space="preserve">. Algo que se constata mirando retrospectivamente o caminho já trilhado, </w:t>
      </w:r>
      <w:r w:rsidR="00716E0B" w:rsidRPr="00FD7A14">
        <w:rPr>
          <w:rFonts w:ascii="Times New Roman" w:hAnsi="Times New Roman" w:cs="Times New Roman"/>
          <w:sz w:val="24"/>
          <w:szCs w:val="24"/>
        </w:rPr>
        <w:t xml:space="preserve">e </w:t>
      </w:r>
      <w:r w:rsidR="00497396" w:rsidRPr="00FD7A14">
        <w:rPr>
          <w:rFonts w:ascii="Times New Roman" w:hAnsi="Times New Roman" w:cs="Times New Roman"/>
          <w:sz w:val="24"/>
          <w:szCs w:val="24"/>
        </w:rPr>
        <w:t xml:space="preserve">não </w:t>
      </w:r>
      <w:r w:rsidR="00716E0B" w:rsidRPr="00FD7A14">
        <w:rPr>
          <w:rFonts w:ascii="Times New Roman" w:hAnsi="Times New Roman" w:cs="Times New Roman"/>
          <w:sz w:val="24"/>
          <w:szCs w:val="24"/>
        </w:rPr>
        <w:t xml:space="preserve">mera </w:t>
      </w:r>
      <w:r w:rsidR="00497396" w:rsidRPr="00FD7A14">
        <w:rPr>
          <w:rFonts w:ascii="Times New Roman" w:hAnsi="Times New Roman" w:cs="Times New Roman"/>
          <w:sz w:val="24"/>
          <w:szCs w:val="24"/>
        </w:rPr>
        <w:t xml:space="preserve">especulação sobre resultados projetados. Há, por outro lado, um hiato no que se refere à </w:t>
      </w:r>
      <w:r w:rsidR="003002C7" w:rsidRPr="00FD7A14">
        <w:rPr>
          <w:rFonts w:ascii="Times New Roman" w:hAnsi="Times New Roman" w:cs="Times New Roman"/>
          <w:sz w:val="24"/>
          <w:szCs w:val="24"/>
        </w:rPr>
        <w:lastRenderedPageBreak/>
        <w:t xml:space="preserve">valorização das pessoas e </w:t>
      </w:r>
      <w:r w:rsidR="00716E0B" w:rsidRPr="00FD7A14">
        <w:rPr>
          <w:rFonts w:ascii="Times New Roman" w:hAnsi="Times New Roman" w:cs="Times New Roman"/>
          <w:sz w:val="24"/>
          <w:szCs w:val="24"/>
        </w:rPr>
        <w:t>à</w:t>
      </w:r>
      <w:r w:rsidR="003002C7" w:rsidRPr="00FD7A14">
        <w:rPr>
          <w:rFonts w:ascii="Times New Roman" w:hAnsi="Times New Roman" w:cs="Times New Roman"/>
          <w:sz w:val="24"/>
          <w:szCs w:val="24"/>
        </w:rPr>
        <w:t xml:space="preserve"> promoção da qualidade de vida</w:t>
      </w:r>
      <w:r w:rsidR="00497396" w:rsidRPr="00FD7A14">
        <w:rPr>
          <w:rFonts w:ascii="Times New Roman" w:hAnsi="Times New Roman" w:cs="Times New Roman"/>
          <w:sz w:val="24"/>
          <w:szCs w:val="24"/>
        </w:rPr>
        <w:t>, indicando a necessidade da realização de um diagnóstico p</w:t>
      </w:r>
      <w:r w:rsidR="00716E0B" w:rsidRPr="00FD7A14">
        <w:rPr>
          <w:rFonts w:ascii="Times New Roman" w:hAnsi="Times New Roman" w:cs="Times New Roman"/>
          <w:sz w:val="24"/>
          <w:szCs w:val="24"/>
        </w:rPr>
        <w:t>s</w:t>
      </w:r>
      <w:r w:rsidR="00497396" w:rsidRPr="00FD7A14">
        <w:rPr>
          <w:rFonts w:ascii="Times New Roman" w:hAnsi="Times New Roman" w:cs="Times New Roman"/>
          <w:sz w:val="24"/>
          <w:szCs w:val="24"/>
        </w:rPr>
        <w:t>icossocial d</w:t>
      </w:r>
      <w:r w:rsidR="00F112CC">
        <w:rPr>
          <w:rFonts w:ascii="Times New Roman" w:hAnsi="Times New Roman" w:cs="Times New Roman"/>
          <w:sz w:val="24"/>
          <w:szCs w:val="24"/>
        </w:rPr>
        <w:t>e seus membros</w:t>
      </w:r>
      <w:r w:rsidR="00497396" w:rsidRPr="00FD7A14">
        <w:rPr>
          <w:rFonts w:ascii="Times New Roman" w:hAnsi="Times New Roman" w:cs="Times New Roman"/>
          <w:sz w:val="24"/>
          <w:szCs w:val="24"/>
        </w:rPr>
        <w:t>, a fim de compreender de que maneira o teletrabalho e, sobretudo, o aumento extraordin</w:t>
      </w:r>
      <w:r w:rsidR="00716E0B" w:rsidRPr="00FD7A14">
        <w:rPr>
          <w:rFonts w:ascii="Times New Roman" w:hAnsi="Times New Roman" w:cs="Times New Roman"/>
          <w:sz w:val="24"/>
          <w:szCs w:val="24"/>
        </w:rPr>
        <w:t>á</w:t>
      </w:r>
      <w:r w:rsidR="00497396" w:rsidRPr="00FD7A14">
        <w:rPr>
          <w:rFonts w:ascii="Times New Roman" w:hAnsi="Times New Roman" w:cs="Times New Roman"/>
          <w:sz w:val="24"/>
          <w:szCs w:val="24"/>
        </w:rPr>
        <w:t>rio do volume de trabalho, afetam a saúde dos advogados públicos federais</w:t>
      </w:r>
      <w:r w:rsidR="003002C7" w:rsidRPr="00FD7A14">
        <w:rPr>
          <w:rFonts w:ascii="Times New Roman" w:hAnsi="Times New Roman" w:cs="Times New Roman"/>
          <w:sz w:val="24"/>
          <w:szCs w:val="24"/>
        </w:rPr>
        <w:t>.</w:t>
      </w:r>
    </w:p>
    <w:p w14:paraId="2794CCCE" w14:textId="77777777" w:rsidR="00D21908" w:rsidRPr="00FD7A14" w:rsidRDefault="00D21908" w:rsidP="00D21908">
      <w:pPr>
        <w:jc w:val="both"/>
        <w:rPr>
          <w:rFonts w:ascii="Times New Roman" w:hAnsi="Times New Roman" w:cs="Times New Roman"/>
          <w:sz w:val="24"/>
          <w:szCs w:val="24"/>
        </w:rPr>
      </w:pPr>
    </w:p>
    <w:p w14:paraId="37EE8B7D" w14:textId="0AB667BD" w:rsidR="00987ADA" w:rsidRPr="00FD7A14" w:rsidRDefault="001E277E" w:rsidP="00264F3F">
      <w:pPr>
        <w:jc w:val="both"/>
        <w:rPr>
          <w:rFonts w:ascii="Times New Roman" w:hAnsi="Times New Roman" w:cs="Times New Roman"/>
          <w:sz w:val="24"/>
          <w:szCs w:val="24"/>
        </w:rPr>
      </w:pPr>
      <w:r w:rsidRPr="00FD7A14">
        <w:rPr>
          <w:rFonts w:ascii="Times New Roman" w:hAnsi="Times New Roman" w:cs="Times New Roman"/>
          <w:sz w:val="24"/>
          <w:szCs w:val="24"/>
        </w:rPr>
        <w:t>9.</w:t>
      </w:r>
      <w:r w:rsidR="00D21908" w:rsidRPr="00FD7A14">
        <w:rPr>
          <w:rFonts w:ascii="Times New Roman" w:hAnsi="Times New Roman" w:cs="Times New Roman"/>
          <w:sz w:val="24"/>
          <w:szCs w:val="24"/>
        </w:rPr>
        <w:tab/>
      </w:r>
      <w:r w:rsidR="00497396" w:rsidRPr="00FD7A14">
        <w:rPr>
          <w:rFonts w:ascii="Times New Roman" w:hAnsi="Times New Roman" w:cs="Times New Roman"/>
          <w:sz w:val="24"/>
          <w:szCs w:val="24"/>
        </w:rPr>
        <w:t xml:space="preserve">Por seus resultados </w:t>
      </w:r>
      <w:r w:rsidR="003F4D34" w:rsidRPr="00FD7A14">
        <w:rPr>
          <w:rFonts w:ascii="Times New Roman" w:hAnsi="Times New Roman" w:cs="Times New Roman"/>
          <w:sz w:val="24"/>
          <w:szCs w:val="24"/>
        </w:rPr>
        <w:t>obj</w:t>
      </w:r>
      <w:r w:rsidR="001735BD" w:rsidRPr="00FD7A14">
        <w:rPr>
          <w:rFonts w:ascii="Times New Roman" w:hAnsi="Times New Roman" w:cs="Times New Roman"/>
          <w:sz w:val="24"/>
          <w:szCs w:val="24"/>
        </w:rPr>
        <w:t>e</w:t>
      </w:r>
      <w:r w:rsidR="003F4D34" w:rsidRPr="00FD7A14">
        <w:rPr>
          <w:rFonts w:ascii="Times New Roman" w:hAnsi="Times New Roman" w:cs="Times New Roman"/>
          <w:sz w:val="24"/>
          <w:szCs w:val="24"/>
        </w:rPr>
        <w:t xml:space="preserve">tivamente </w:t>
      </w:r>
      <w:r w:rsidR="00497396" w:rsidRPr="00FD7A14">
        <w:rPr>
          <w:rFonts w:ascii="Times New Roman" w:hAnsi="Times New Roman" w:cs="Times New Roman"/>
          <w:sz w:val="24"/>
          <w:szCs w:val="24"/>
        </w:rPr>
        <w:t xml:space="preserve">mensuráveis, </w:t>
      </w:r>
      <w:r w:rsidR="00716E0B" w:rsidRPr="00FD7A14">
        <w:rPr>
          <w:rFonts w:ascii="Times New Roman" w:hAnsi="Times New Roman" w:cs="Times New Roman"/>
          <w:sz w:val="24"/>
          <w:szCs w:val="24"/>
        </w:rPr>
        <w:t>seria</w:t>
      </w:r>
      <w:r w:rsidR="00497396" w:rsidRPr="00FD7A14">
        <w:rPr>
          <w:rFonts w:ascii="Times New Roman" w:hAnsi="Times New Roman" w:cs="Times New Roman"/>
          <w:sz w:val="24"/>
          <w:szCs w:val="24"/>
        </w:rPr>
        <w:t xml:space="preserve"> </w:t>
      </w:r>
      <w:r w:rsidR="003002C7" w:rsidRPr="00FD7A14">
        <w:rPr>
          <w:rFonts w:ascii="Times New Roman" w:hAnsi="Times New Roman" w:cs="Times New Roman"/>
          <w:sz w:val="24"/>
          <w:szCs w:val="24"/>
        </w:rPr>
        <w:t>recomendável é que a Portaria Normativa AGU nº 03, de 2021, tivesse sido mais ousada</w:t>
      </w:r>
      <w:r w:rsidR="00497396" w:rsidRPr="00FD7A14">
        <w:rPr>
          <w:rFonts w:ascii="Times New Roman" w:hAnsi="Times New Roman" w:cs="Times New Roman"/>
          <w:sz w:val="24"/>
          <w:szCs w:val="24"/>
        </w:rPr>
        <w:t xml:space="preserve"> no que se refere à adoção do </w:t>
      </w:r>
      <w:r w:rsidR="003002C7" w:rsidRPr="00FD7A14">
        <w:rPr>
          <w:rFonts w:ascii="Times New Roman" w:hAnsi="Times New Roman" w:cs="Times New Roman"/>
          <w:sz w:val="24"/>
          <w:szCs w:val="24"/>
        </w:rPr>
        <w:t>teletrabalho</w:t>
      </w:r>
      <w:r w:rsidR="001735BD" w:rsidRPr="00FD7A14">
        <w:rPr>
          <w:rFonts w:ascii="Times New Roman" w:hAnsi="Times New Roman" w:cs="Times New Roman"/>
          <w:sz w:val="24"/>
          <w:szCs w:val="24"/>
        </w:rPr>
        <w:t>,</w:t>
      </w:r>
      <w:r w:rsidR="00497396" w:rsidRPr="00FD7A14">
        <w:rPr>
          <w:rFonts w:ascii="Times New Roman" w:hAnsi="Times New Roman" w:cs="Times New Roman"/>
          <w:sz w:val="24"/>
          <w:szCs w:val="24"/>
        </w:rPr>
        <w:t xml:space="preserve"> à semelhança do que ocorre no âmbito da PGFN</w:t>
      </w:r>
      <w:r w:rsidR="003F4D34" w:rsidRPr="00FD7A14">
        <w:rPr>
          <w:rStyle w:val="Refdenotaderodap"/>
          <w:rFonts w:ascii="Times New Roman" w:hAnsi="Times New Roman" w:cs="Times New Roman"/>
          <w:sz w:val="24"/>
          <w:szCs w:val="24"/>
        </w:rPr>
        <w:footnoteReference w:id="4"/>
      </w:r>
      <w:r w:rsidR="00497396" w:rsidRPr="00FD7A14">
        <w:rPr>
          <w:rFonts w:ascii="Times New Roman" w:hAnsi="Times New Roman" w:cs="Times New Roman"/>
          <w:sz w:val="24"/>
          <w:szCs w:val="24"/>
        </w:rPr>
        <w:t>, erigindo-o</w:t>
      </w:r>
      <w:r w:rsidR="003002C7" w:rsidRPr="00FD7A14">
        <w:rPr>
          <w:rFonts w:ascii="Times New Roman" w:hAnsi="Times New Roman" w:cs="Times New Roman"/>
          <w:sz w:val="24"/>
          <w:szCs w:val="24"/>
        </w:rPr>
        <w:t xml:space="preserve"> a </w:t>
      </w:r>
      <w:r w:rsidR="00716E0B" w:rsidRPr="00FD7A14">
        <w:rPr>
          <w:rFonts w:ascii="Times New Roman" w:hAnsi="Times New Roman" w:cs="Times New Roman"/>
          <w:sz w:val="24"/>
          <w:szCs w:val="24"/>
        </w:rPr>
        <w:t xml:space="preserve">um regime </w:t>
      </w:r>
      <w:r w:rsidR="003002C7" w:rsidRPr="00FD7A14">
        <w:rPr>
          <w:rFonts w:ascii="Times New Roman" w:hAnsi="Times New Roman" w:cs="Times New Roman"/>
          <w:sz w:val="24"/>
          <w:szCs w:val="24"/>
        </w:rPr>
        <w:t>geral, pontuad</w:t>
      </w:r>
      <w:r w:rsidR="00716E0B" w:rsidRPr="00FD7A14">
        <w:rPr>
          <w:rFonts w:ascii="Times New Roman" w:hAnsi="Times New Roman" w:cs="Times New Roman"/>
          <w:sz w:val="24"/>
          <w:szCs w:val="24"/>
        </w:rPr>
        <w:t>o</w:t>
      </w:r>
      <w:r w:rsidR="003002C7" w:rsidRPr="00FD7A14">
        <w:rPr>
          <w:rFonts w:ascii="Times New Roman" w:hAnsi="Times New Roman" w:cs="Times New Roman"/>
          <w:sz w:val="24"/>
          <w:szCs w:val="24"/>
        </w:rPr>
        <w:t xml:space="preserve"> por exceções objetivamente justificáveis.  Se o teletrabalho já retrata (mais do que simplesmente projeta) ganhos de eficiência (racionalização de meios) e eficácia (realização mais intensa e consiste dos fins), somos forçados a reconhecer que esses ganhos irão produzir efeitos positivos sobre a sustentabilidade orçamentária e financeira da Advocacia-Geral da União</w:t>
      </w:r>
      <w:r w:rsidR="00716E0B" w:rsidRPr="00FD7A14">
        <w:rPr>
          <w:rFonts w:ascii="Times New Roman" w:hAnsi="Times New Roman" w:cs="Times New Roman"/>
          <w:sz w:val="24"/>
          <w:szCs w:val="24"/>
        </w:rPr>
        <w:t>, como de fato produzir</w:t>
      </w:r>
      <w:r w:rsidR="00F112CC">
        <w:rPr>
          <w:rFonts w:ascii="Times New Roman" w:hAnsi="Times New Roman" w:cs="Times New Roman"/>
          <w:sz w:val="24"/>
          <w:szCs w:val="24"/>
        </w:rPr>
        <w:t>am</w:t>
      </w:r>
      <w:r w:rsidR="00716E0B" w:rsidRPr="00FD7A14">
        <w:rPr>
          <w:rFonts w:ascii="Times New Roman" w:hAnsi="Times New Roman" w:cs="Times New Roman"/>
          <w:sz w:val="24"/>
          <w:szCs w:val="24"/>
        </w:rPr>
        <w:t xml:space="preserve"> até o presente momento</w:t>
      </w:r>
      <w:r w:rsidR="003002C7" w:rsidRPr="00FD7A14">
        <w:rPr>
          <w:rFonts w:ascii="Times New Roman" w:hAnsi="Times New Roman" w:cs="Times New Roman"/>
          <w:sz w:val="24"/>
          <w:szCs w:val="24"/>
        </w:rPr>
        <w:t xml:space="preserve">. </w:t>
      </w:r>
    </w:p>
    <w:p w14:paraId="60333CF5" w14:textId="77777777" w:rsidR="00987ADA" w:rsidRPr="00FD7A14" w:rsidRDefault="00987ADA" w:rsidP="00264F3F">
      <w:pPr>
        <w:jc w:val="both"/>
        <w:rPr>
          <w:rFonts w:ascii="Times New Roman" w:hAnsi="Times New Roman" w:cs="Times New Roman"/>
          <w:sz w:val="24"/>
          <w:szCs w:val="24"/>
        </w:rPr>
      </w:pPr>
    </w:p>
    <w:p w14:paraId="58DADE77" w14:textId="0C405E18" w:rsidR="00716E0B" w:rsidRPr="00FD7A14" w:rsidRDefault="001E277E" w:rsidP="00B3177F">
      <w:pPr>
        <w:jc w:val="both"/>
        <w:rPr>
          <w:rFonts w:ascii="Times New Roman" w:eastAsia="Calibri" w:hAnsi="Times New Roman" w:cs="Times New Roman"/>
          <w:color w:val="000000"/>
          <w:sz w:val="24"/>
          <w:szCs w:val="24"/>
        </w:rPr>
      </w:pPr>
      <w:r w:rsidRPr="00FD7A14">
        <w:rPr>
          <w:rFonts w:ascii="Times New Roman" w:hAnsi="Times New Roman" w:cs="Times New Roman"/>
          <w:sz w:val="24"/>
          <w:szCs w:val="24"/>
        </w:rPr>
        <w:t>10.</w:t>
      </w:r>
      <w:r w:rsidR="00987ADA" w:rsidRPr="00FD7A14">
        <w:rPr>
          <w:rFonts w:ascii="Times New Roman" w:hAnsi="Times New Roman" w:cs="Times New Roman"/>
          <w:sz w:val="24"/>
          <w:szCs w:val="24"/>
        </w:rPr>
        <w:tab/>
        <w:t xml:space="preserve">A norma apresenta </w:t>
      </w:r>
      <w:r w:rsidR="00716E0B" w:rsidRPr="00FD7A14">
        <w:rPr>
          <w:rFonts w:ascii="Times New Roman" w:hAnsi="Times New Roman" w:cs="Times New Roman"/>
          <w:sz w:val="24"/>
          <w:szCs w:val="24"/>
        </w:rPr>
        <w:t xml:space="preserve">uma </w:t>
      </w:r>
      <w:r w:rsidR="00987ADA" w:rsidRPr="00FD7A14">
        <w:rPr>
          <w:rFonts w:ascii="Times New Roman" w:hAnsi="Times New Roman" w:cs="Times New Roman"/>
          <w:sz w:val="24"/>
          <w:szCs w:val="24"/>
        </w:rPr>
        <w:t xml:space="preserve">característica limitadora, herdada da </w:t>
      </w:r>
      <w:r w:rsidR="00987ADA" w:rsidRPr="00FD7A14">
        <w:rPr>
          <w:rFonts w:ascii="Times New Roman" w:hAnsi="Times New Roman" w:cs="Times New Roman"/>
          <w:color w:val="000000" w:themeColor="text1"/>
          <w:sz w:val="24"/>
          <w:szCs w:val="24"/>
        </w:rPr>
        <w:t xml:space="preserve">Portaria nº 312, de 16 de outubro de 2018, de ser uma norma </w:t>
      </w:r>
      <w:r w:rsidR="00F112CC">
        <w:rPr>
          <w:rFonts w:ascii="Times New Roman" w:hAnsi="Times New Roman" w:cs="Times New Roman"/>
          <w:color w:val="000000" w:themeColor="text1"/>
          <w:sz w:val="24"/>
          <w:szCs w:val="24"/>
        </w:rPr>
        <w:t>meramente autorizativa ou programática (em outras palavras, não auto-aplicável)</w:t>
      </w:r>
      <w:r w:rsidR="00987ADA" w:rsidRPr="00FD7A14">
        <w:rPr>
          <w:rFonts w:ascii="Times New Roman" w:hAnsi="Times New Roman" w:cs="Times New Roman"/>
          <w:color w:val="000000" w:themeColor="text1"/>
          <w:sz w:val="24"/>
          <w:szCs w:val="24"/>
        </w:rPr>
        <w:t xml:space="preserve">, que submete a adoção do regime de teletrabalho à vaga noção da conveniência do serviço, </w:t>
      </w:r>
      <w:r w:rsidR="00987ADA" w:rsidRPr="00FD7A14">
        <w:rPr>
          <w:rFonts w:ascii="Times New Roman" w:hAnsi="Times New Roman" w:cs="Times New Roman"/>
          <w:sz w:val="24"/>
          <w:szCs w:val="24"/>
        </w:rPr>
        <w:t xml:space="preserve">deixando de estabelecer a </w:t>
      </w:r>
      <w:r w:rsidR="00987ADA" w:rsidRPr="00FD7A14">
        <w:rPr>
          <w:rFonts w:ascii="Times New Roman" w:eastAsia="Calibri" w:hAnsi="Times New Roman" w:cs="Times New Roman"/>
          <w:color w:val="000000"/>
          <w:sz w:val="24"/>
          <w:szCs w:val="24"/>
        </w:rPr>
        <w:t xml:space="preserve">implementação do trabalho como um modelo geral, sujeito a pontuais e objetivamente definidas situações nas quais o trabalho presencial se faz necessário. </w:t>
      </w:r>
      <w:r w:rsidR="00716E0B" w:rsidRPr="00FD7A14">
        <w:rPr>
          <w:rFonts w:ascii="Times New Roman" w:eastAsia="Calibri" w:hAnsi="Times New Roman" w:cs="Times New Roman"/>
          <w:color w:val="000000"/>
          <w:sz w:val="24"/>
          <w:szCs w:val="24"/>
        </w:rPr>
        <w:t xml:space="preserve">Trata-se, portanto, de uma manifestação do fenômeno da “dependência da trajetória”, segundo o qual o peso de soluções institucionais criados para resolver </w:t>
      </w:r>
      <w:r w:rsidR="00795D4F" w:rsidRPr="00FD7A14">
        <w:rPr>
          <w:rFonts w:ascii="Times New Roman" w:eastAsia="Calibri" w:hAnsi="Times New Roman" w:cs="Times New Roman"/>
          <w:color w:val="000000"/>
          <w:sz w:val="24"/>
          <w:szCs w:val="24"/>
        </w:rPr>
        <w:t xml:space="preserve">problemas pretérito continua a ser determinante para escolhas presentes, apesar de sua inadequação para resolver os problemas atuais de maneira eficaz, eficiente e equitativa. </w:t>
      </w:r>
    </w:p>
    <w:p w14:paraId="7FCD9B1F" w14:textId="77777777" w:rsidR="00716E0B" w:rsidRPr="00FD7A14" w:rsidRDefault="00716E0B" w:rsidP="00B3177F">
      <w:pPr>
        <w:jc w:val="both"/>
        <w:rPr>
          <w:rFonts w:ascii="Times New Roman" w:eastAsia="Calibri" w:hAnsi="Times New Roman" w:cs="Times New Roman"/>
          <w:color w:val="000000"/>
          <w:sz w:val="24"/>
          <w:szCs w:val="24"/>
        </w:rPr>
      </w:pPr>
    </w:p>
    <w:p w14:paraId="40A4AB87" w14:textId="5C6C260E" w:rsidR="00987ADA" w:rsidRPr="00867739" w:rsidRDefault="001E277E" w:rsidP="00B3177F">
      <w:pPr>
        <w:jc w:val="both"/>
        <w:rPr>
          <w:rFonts w:ascii="Times New Roman" w:eastAsia="Calibri" w:hAnsi="Times New Roman" w:cs="Times New Roman"/>
          <w:color w:val="000000"/>
          <w:sz w:val="24"/>
          <w:szCs w:val="24"/>
        </w:rPr>
      </w:pPr>
      <w:r w:rsidRPr="00FD7A14">
        <w:rPr>
          <w:rFonts w:ascii="Times New Roman" w:eastAsia="Calibri" w:hAnsi="Times New Roman" w:cs="Times New Roman"/>
          <w:color w:val="000000"/>
          <w:sz w:val="24"/>
          <w:szCs w:val="24"/>
        </w:rPr>
        <w:t>11.</w:t>
      </w:r>
      <w:r w:rsidR="00795D4F" w:rsidRPr="00FD7A14">
        <w:rPr>
          <w:rFonts w:ascii="Times New Roman" w:eastAsia="Calibri" w:hAnsi="Times New Roman" w:cs="Times New Roman"/>
          <w:color w:val="000000"/>
          <w:sz w:val="24"/>
          <w:szCs w:val="24"/>
        </w:rPr>
        <w:tab/>
      </w:r>
      <w:bookmarkStart w:id="2" w:name="_Hlk63594299"/>
      <w:r w:rsidR="00795D4F" w:rsidRPr="00FD7A14">
        <w:rPr>
          <w:rFonts w:ascii="Times New Roman" w:eastAsia="Calibri" w:hAnsi="Times New Roman" w:cs="Times New Roman"/>
          <w:color w:val="000000"/>
          <w:sz w:val="24"/>
          <w:szCs w:val="24"/>
        </w:rPr>
        <w:t>Com efeito, s</w:t>
      </w:r>
      <w:r w:rsidR="00987ADA" w:rsidRPr="00FD7A14">
        <w:rPr>
          <w:rFonts w:ascii="Times New Roman" w:eastAsia="Calibri" w:hAnsi="Times New Roman" w:cs="Times New Roman"/>
          <w:color w:val="000000"/>
          <w:sz w:val="24"/>
          <w:szCs w:val="24"/>
        </w:rPr>
        <w:t xml:space="preserve">ob égide </w:t>
      </w:r>
      <w:r w:rsidR="00987ADA" w:rsidRPr="00FD7A14">
        <w:rPr>
          <w:rFonts w:ascii="Times New Roman" w:hAnsi="Times New Roman" w:cs="Times New Roman"/>
          <w:sz w:val="24"/>
          <w:szCs w:val="24"/>
        </w:rPr>
        <w:t xml:space="preserve">da </w:t>
      </w:r>
      <w:r w:rsidR="00987ADA" w:rsidRPr="00FD7A14">
        <w:rPr>
          <w:rFonts w:ascii="Times New Roman" w:hAnsi="Times New Roman" w:cs="Times New Roman"/>
          <w:color w:val="000000" w:themeColor="text1"/>
          <w:sz w:val="24"/>
          <w:szCs w:val="24"/>
        </w:rPr>
        <w:t xml:space="preserve">Portaria nº 312, de 2018, </w:t>
      </w:r>
      <w:r w:rsidR="00987ADA" w:rsidRPr="00FD7A14">
        <w:rPr>
          <w:rFonts w:ascii="Times New Roman" w:eastAsia="Calibri" w:hAnsi="Times New Roman" w:cs="Times New Roman"/>
          <w:color w:val="000000"/>
          <w:sz w:val="24"/>
          <w:szCs w:val="24"/>
        </w:rPr>
        <w:t>PGF</w:t>
      </w:r>
      <w:r w:rsidR="00B3177F" w:rsidRPr="00FD7A14">
        <w:rPr>
          <w:rFonts w:ascii="Times New Roman" w:eastAsia="Calibri" w:hAnsi="Times New Roman" w:cs="Times New Roman"/>
          <w:color w:val="000000"/>
          <w:sz w:val="24"/>
          <w:szCs w:val="24"/>
        </w:rPr>
        <w:t xml:space="preserve"> e PGU limitaram-se a instituir </w:t>
      </w:r>
      <w:r w:rsidR="00987ADA" w:rsidRPr="00FD7A14">
        <w:rPr>
          <w:rFonts w:ascii="Times New Roman" w:eastAsia="Calibri" w:hAnsi="Times New Roman" w:cs="Times New Roman"/>
          <w:color w:val="000000"/>
          <w:sz w:val="24"/>
          <w:szCs w:val="24"/>
        </w:rPr>
        <w:t>equipes desterritorializadas para temas específicos e restritos</w:t>
      </w:r>
      <w:r w:rsidR="00B3177F" w:rsidRPr="00FD7A14">
        <w:rPr>
          <w:rFonts w:ascii="Times New Roman" w:eastAsia="Calibri" w:hAnsi="Times New Roman" w:cs="Times New Roman"/>
          <w:color w:val="000000"/>
          <w:sz w:val="24"/>
          <w:szCs w:val="24"/>
        </w:rPr>
        <w:t xml:space="preserve"> ou a </w:t>
      </w:r>
      <w:r w:rsidR="00987ADA" w:rsidRPr="00FD7A14">
        <w:rPr>
          <w:rFonts w:ascii="Times New Roman" w:eastAsia="Calibri" w:hAnsi="Times New Roman" w:cs="Times New Roman"/>
          <w:color w:val="000000"/>
          <w:sz w:val="24"/>
          <w:szCs w:val="24"/>
        </w:rPr>
        <w:t>implementar a regionalização</w:t>
      </w:r>
      <w:r w:rsidR="00B3177F" w:rsidRPr="00FD7A14">
        <w:rPr>
          <w:rFonts w:ascii="Times New Roman" w:eastAsia="Calibri" w:hAnsi="Times New Roman" w:cs="Times New Roman"/>
          <w:color w:val="000000"/>
          <w:sz w:val="24"/>
          <w:szCs w:val="24"/>
        </w:rPr>
        <w:t>/</w:t>
      </w:r>
      <w:r w:rsidR="00987ADA" w:rsidRPr="00FD7A14">
        <w:rPr>
          <w:rFonts w:ascii="Times New Roman" w:eastAsia="Calibri" w:hAnsi="Times New Roman" w:cs="Times New Roman"/>
          <w:color w:val="000000"/>
          <w:sz w:val="24"/>
          <w:szCs w:val="24"/>
        </w:rPr>
        <w:t>estadualização</w:t>
      </w:r>
      <w:r w:rsidR="00B3177F" w:rsidRPr="00FD7A14">
        <w:rPr>
          <w:rFonts w:ascii="Times New Roman" w:eastAsia="Calibri" w:hAnsi="Times New Roman" w:cs="Times New Roman"/>
          <w:color w:val="000000"/>
          <w:sz w:val="24"/>
          <w:szCs w:val="24"/>
        </w:rPr>
        <w:t xml:space="preserve">, deixando ao desabrigo da formalização do teletrabalho a maioria dos procuradores federais e advogados da União. </w:t>
      </w:r>
      <w:bookmarkStart w:id="3" w:name="_Hlk63594393"/>
      <w:r w:rsidR="00B3177F" w:rsidRPr="00FD7A14">
        <w:rPr>
          <w:rFonts w:ascii="Times New Roman" w:eastAsia="Calibri" w:hAnsi="Times New Roman" w:cs="Times New Roman"/>
          <w:color w:val="000000"/>
          <w:sz w:val="24"/>
          <w:szCs w:val="24"/>
        </w:rPr>
        <w:t xml:space="preserve">A </w:t>
      </w:r>
      <w:r w:rsidR="00987ADA" w:rsidRPr="00FD7A14">
        <w:rPr>
          <w:rFonts w:ascii="Times New Roman" w:eastAsia="Calibri" w:hAnsi="Times New Roman" w:cs="Times New Roman"/>
          <w:color w:val="000000"/>
          <w:sz w:val="24"/>
          <w:szCs w:val="24"/>
        </w:rPr>
        <w:t xml:space="preserve">CGU tem regulamentação sobre o tema </w:t>
      </w:r>
      <w:r w:rsidR="00867739">
        <w:rPr>
          <w:rFonts w:ascii="Times New Roman" w:eastAsia="Calibri" w:hAnsi="Times New Roman" w:cs="Times New Roman"/>
          <w:color w:val="000000"/>
          <w:sz w:val="24"/>
          <w:szCs w:val="24"/>
        </w:rPr>
        <w:t xml:space="preserve">– </w:t>
      </w:r>
      <w:r w:rsidR="00987ADA" w:rsidRPr="00FD7A14">
        <w:rPr>
          <w:rFonts w:ascii="Times New Roman" w:eastAsia="Calibri" w:hAnsi="Times New Roman" w:cs="Times New Roman"/>
          <w:color w:val="000000"/>
          <w:sz w:val="24"/>
          <w:szCs w:val="24"/>
        </w:rPr>
        <w:t>Portaria nº 45, de 07/12/16</w:t>
      </w:r>
      <w:r w:rsidR="00867739">
        <w:rPr>
          <w:rFonts w:ascii="Times New Roman" w:eastAsia="Calibri" w:hAnsi="Times New Roman" w:cs="Times New Roman"/>
          <w:color w:val="000000"/>
          <w:sz w:val="24"/>
          <w:szCs w:val="24"/>
        </w:rPr>
        <w:t xml:space="preserve"> – </w:t>
      </w:r>
      <w:r w:rsidR="00987ADA" w:rsidRPr="00FD7A14">
        <w:rPr>
          <w:rFonts w:ascii="Times New Roman" w:eastAsia="Calibri" w:hAnsi="Times New Roman" w:cs="Times New Roman"/>
          <w:color w:val="000000"/>
          <w:sz w:val="24"/>
          <w:szCs w:val="24"/>
        </w:rPr>
        <w:t>que tampouco é cogente, sendo que que alguns órgãos</w:t>
      </w:r>
      <w:r w:rsidR="00867739">
        <w:rPr>
          <w:rFonts w:ascii="Times New Roman" w:eastAsia="Calibri" w:hAnsi="Times New Roman" w:cs="Times New Roman"/>
          <w:color w:val="000000"/>
          <w:sz w:val="24"/>
          <w:szCs w:val="24"/>
        </w:rPr>
        <w:t xml:space="preserve">, </w:t>
      </w:r>
      <w:r w:rsidR="00987ADA" w:rsidRPr="00FD7A14">
        <w:rPr>
          <w:rFonts w:ascii="Times New Roman" w:eastAsia="Calibri" w:hAnsi="Times New Roman" w:cs="Times New Roman"/>
          <w:color w:val="000000"/>
          <w:sz w:val="24"/>
          <w:szCs w:val="24"/>
        </w:rPr>
        <w:t>como determinadas CONJURs</w:t>
      </w:r>
      <w:r w:rsidR="00867739">
        <w:rPr>
          <w:rFonts w:ascii="Times New Roman" w:eastAsia="Calibri" w:hAnsi="Times New Roman" w:cs="Times New Roman"/>
          <w:color w:val="000000"/>
          <w:sz w:val="24"/>
          <w:szCs w:val="24"/>
        </w:rPr>
        <w:t xml:space="preserve">, </w:t>
      </w:r>
      <w:r w:rsidR="00987ADA" w:rsidRPr="00FD7A14">
        <w:rPr>
          <w:rFonts w:ascii="Times New Roman" w:eastAsia="Calibri" w:hAnsi="Times New Roman" w:cs="Times New Roman"/>
          <w:color w:val="000000"/>
          <w:sz w:val="24"/>
          <w:szCs w:val="24"/>
        </w:rPr>
        <w:t xml:space="preserve">sequer regulamentaram </w:t>
      </w:r>
      <w:r w:rsidR="00795D4F" w:rsidRPr="00FD7A14">
        <w:rPr>
          <w:rFonts w:ascii="Times New Roman" w:eastAsia="Calibri" w:hAnsi="Times New Roman" w:cs="Times New Roman"/>
          <w:color w:val="000000"/>
          <w:sz w:val="24"/>
          <w:szCs w:val="24"/>
        </w:rPr>
        <w:t xml:space="preserve">ou </w:t>
      </w:r>
      <w:r w:rsidR="00867739" w:rsidRPr="00FD7A14">
        <w:rPr>
          <w:rFonts w:ascii="Times New Roman" w:eastAsia="Calibri" w:hAnsi="Times New Roman" w:cs="Times New Roman"/>
          <w:color w:val="000000"/>
          <w:sz w:val="24"/>
          <w:szCs w:val="24"/>
        </w:rPr>
        <w:t>imple</w:t>
      </w:r>
      <w:r w:rsidR="00867739">
        <w:rPr>
          <w:rFonts w:eastAsia="Calibri"/>
          <w:color w:val="000000"/>
        </w:rPr>
        <w:t>men</w:t>
      </w:r>
      <w:r w:rsidR="00867739" w:rsidRPr="00FD7A14">
        <w:rPr>
          <w:rFonts w:ascii="Times New Roman" w:eastAsia="Calibri" w:hAnsi="Times New Roman" w:cs="Times New Roman"/>
          <w:color w:val="000000"/>
          <w:sz w:val="24"/>
          <w:szCs w:val="24"/>
        </w:rPr>
        <w:t xml:space="preserve">taram </w:t>
      </w:r>
      <w:r w:rsidR="00795D4F" w:rsidRPr="00FD7A14">
        <w:rPr>
          <w:rFonts w:ascii="Times New Roman" w:eastAsia="Calibri" w:hAnsi="Times New Roman" w:cs="Times New Roman"/>
          <w:color w:val="000000"/>
          <w:sz w:val="24"/>
          <w:szCs w:val="24"/>
        </w:rPr>
        <w:t>regime de teletrabalho</w:t>
      </w:r>
      <w:r w:rsidR="00987ADA" w:rsidRPr="00FD7A14">
        <w:rPr>
          <w:rFonts w:ascii="Times New Roman" w:eastAsia="Calibri" w:hAnsi="Times New Roman" w:cs="Times New Roman"/>
          <w:color w:val="000000"/>
          <w:sz w:val="24"/>
          <w:szCs w:val="24"/>
        </w:rPr>
        <w:t>.</w:t>
      </w:r>
      <w:bookmarkEnd w:id="2"/>
      <w:bookmarkEnd w:id="3"/>
    </w:p>
    <w:p w14:paraId="750968C3" w14:textId="0504EE17" w:rsidR="001735BD" w:rsidRPr="00FD7A14" w:rsidRDefault="001735BD" w:rsidP="00264F3F">
      <w:pPr>
        <w:jc w:val="both"/>
        <w:rPr>
          <w:rFonts w:ascii="Times New Roman" w:hAnsi="Times New Roman" w:cs="Times New Roman"/>
          <w:sz w:val="24"/>
          <w:szCs w:val="24"/>
        </w:rPr>
      </w:pPr>
    </w:p>
    <w:p w14:paraId="2E2583DC" w14:textId="2B013976" w:rsidR="00795D4F" w:rsidRPr="00FD7A14" w:rsidRDefault="001E277E" w:rsidP="00795D4F">
      <w:pPr>
        <w:jc w:val="both"/>
        <w:rPr>
          <w:rFonts w:ascii="Times New Roman" w:eastAsia="Calibri" w:hAnsi="Times New Roman" w:cs="Times New Roman"/>
          <w:color w:val="000000"/>
          <w:sz w:val="24"/>
          <w:szCs w:val="24"/>
        </w:rPr>
      </w:pPr>
      <w:r w:rsidRPr="00FD7A14">
        <w:rPr>
          <w:rFonts w:ascii="Times New Roman" w:hAnsi="Times New Roman" w:cs="Times New Roman"/>
          <w:sz w:val="24"/>
          <w:szCs w:val="24"/>
        </w:rPr>
        <w:t>12.</w:t>
      </w:r>
      <w:r w:rsidR="001735BD" w:rsidRPr="00FD7A14">
        <w:rPr>
          <w:rFonts w:ascii="Times New Roman" w:hAnsi="Times New Roman" w:cs="Times New Roman"/>
          <w:sz w:val="24"/>
          <w:szCs w:val="24"/>
        </w:rPr>
        <w:tab/>
        <w:t xml:space="preserve">Ademais, </w:t>
      </w:r>
      <w:r w:rsidR="00795D4F" w:rsidRPr="00FD7A14">
        <w:rPr>
          <w:rFonts w:ascii="Times New Roman" w:hAnsi="Times New Roman" w:cs="Times New Roman"/>
          <w:sz w:val="24"/>
          <w:szCs w:val="24"/>
        </w:rPr>
        <w:t xml:space="preserve">a escolha pelo modelo de aplicação dsicricionária do regime de teletrabalho acarreta injustificada quebra de isonomia entre as uqatro carreiras da AGU (deixamos de lado o bizantinismo de se ter não somente quatro carreiras, mas </w:t>
      </w:r>
      <w:r w:rsidR="00F112CC">
        <w:rPr>
          <w:rFonts w:ascii="Times New Roman" w:hAnsi="Times New Roman" w:cs="Times New Roman"/>
          <w:sz w:val="24"/>
          <w:szCs w:val="24"/>
        </w:rPr>
        <w:t xml:space="preserve">também </w:t>
      </w:r>
      <w:r w:rsidR="00795D4F" w:rsidRPr="00FD7A14">
        <w:rPr>
          <w:rFonts w:ascii="Times New Roman" w:hAnsi="Times New Roman" w:cs="Times New Roman"/>
          <w:sz w:val="24"/>
          <w:szCs w:val="24"/>
        </w:rPr>
        <w:t>quatro estruturas e regimes difere</w:t>
      </w:r>
      <w:r w:rsidR="00F112CC">
        <w:rPr>
          <w:rFonts w:ascii="Times New Roman" w:hAnsi="Times New Roman" w:cs="Times New Roman"/>
          <w:sz w:val="24"/>
          <w:szCs w:val="24"/>
        </w:rPr>
        <w:t>n</w:t>
      </w:r>
      <w:r w:rsidR="00795D4F" w:rsidRPr="00FD7A14">
        <w:rPr>
          <w:rFonts w:ascii="Times New Roman" w:hAnsi="Times New Roman" w:cs="Times New Roman"/>
          <w:sz w:val="24"/>
          <w:szCs w:val="24"/>
        </w:rPr>
        <w:t xml:space="preserve">ciados de trabalho). </w:t>
      </w:r>
      <w:bookmarkStart w:id="4" w:name="_Hlk63594545"/>
      <w:r w:rsidR="00795D4F" w:rsidRPr="00FD7A14">
        <w:rPr>
          <w:rFonts w:ascii="Times New Roman" w:eastAsia="Calibri" w:hAnsi="Times New Roman" w:cs="Times New Roman"/>
          <w:color w:val="000000"/>
          <w:sz w:val="24"/>
          <w:szCs w:val="24"/>
        </w:rPr>
        <w:t xml:space="preserve">Comparemos a Portaria Normativa AGU nº 3/21 com </w:t>
      </w:r>
      <w:bookmarkStart w:id="5" w:name="_Hlk63594033"/>
      <w:r w:rsidR="00795D4F" w:rsidRPr="00FD7A14">
        <w:rPr>
          <w:rFonts w:ascii="Times New Roman" w:eastAsia="Calibri" w:hAnsi="Times New Roman" w:cs="Times New Roman"/>
          <w:color w:val="000000"/>
          <w:sz w:val="24"/>
          <w:szCs w:val="24"/>
        </w:rPr>
        <w:t>a paradigmática Portaria PGFN nº 1069/17 (atualizada pela Portaria PGFN nº 19.759/20)</w:t>
      </w:r>
      <w:bookmarkEnd w:id="5"/>
      <w:r w:rsidR="00795D4F" w:rsidRPr="00FD7A14">
        <w:rPr>
          <w:rFonts w:ascii="Times New Roman" w:eastAsia="Calibri" w:hAnsi="Times New Roman" w:cs="Times New Roman"/>
          <w:color w:val="000000"/>
          <w:sz w:val="24"/>
          <w:szCs w:val="24"/>
        </w:rPr>
        <w:t>:</w:t>
      </w:r>
    </w:p>
    <w:p w14:paraId="18F18079" w14:textId="03DA5FA1" w:rsidR="00795D4F" w:rsidRPr="00FD7A14" w:rsidRDefault="00795D4F" w:rsidP="00795D4F">
      <w:pPr>
        <w:jc w:val="both"/>
        <w:rPr>
          <w:rFonts w:ascii="Times New Roman" w:eastAsia="Calibri" w:hAnsi="Times New Roman" w:cs="Times New Roman"/>
          <w:color w:val="000000"/>
        </w:rPr>
      </w:pPr>
    </w:p>
    <w:tbl>
      <w:tblPr>
        <w:tblW w:w="8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1"/>
        <w:gridCol w:w="2999"/>
        <w:gridCol w:w="2498"/>
      </w:tblGrid>
      <w:tr w:rsidR="00795D4F" w:rsidRPr="00FD7A14" w14:paraId="62F63F23" w14:textId="77777777" w:rsidTr="00C00903">
        <w:tc>
          <w:tcPr>
            <w:tcW w:w="2972" w:type="dxa"/>
            <w:vAlign w:val="center"/>
          </w:tcPr>
          <w:p w14:paraId="2E8CF55F" w14:textId="77777777" w:rsidR="00795D4F" w:rsidRPr="00FD7A14" w:rsidRDefault="00795D4F" w:rsidP="00C00903">
            <w:pPr>
              <w:pBdr>
                <w:top w:val="nil"/>
                <w:left w:val="nil"/>
                <w:bottom w:val="nil"/>
                <w:right w:val="nil"/>
                <w:between w:val="nil"/>
              </w:pBdr>
              <w:rPr>
                <w:rFonts w:ascii="Times New Roman" w:eastAsia="Calibri" w:hAnsi="Times New Roman" w:cs="Times New Roman"/>
                <w:b/>
                <w:color w:val="000000"/>
                <w:sz w:val="20"/>
                <w:szCs w:val="20"/>
              </w:rPr>
            </w:pPr>
          </w:p>
          <w:p w14:paraId="70AE054A" w14:textId="77777777" w:rsidR="00795D4F" w:rsidRPr="00FD7A14" w:rsidRDefault="00795D4F" w:rsidP="00C00903">
            <w:pPr>
              <w:pBdr>
                <w:top w:val="nil"/>
                <w:left w:val="nil"/>
                <w:bottom w:val="nil"/>
                <w:right w:val="nil"/>
                <w:between w:val="nil"/>
              </w:pBdr>
              <w:rPr>
                <w:rFonts w:ascii="Times New Roman" w:eastAsia="Calibri" w:hAnsi="Times New Roman" w:cs="Times New Roman"/>
                <w:b/>
                <w:color w:val="000000"/>
                <w:sz w:val="20"/>
                <w:szCs w:val="20"/>
              </w:rPr>
            </w:pPr>
            <w:r w:rsidRPr="00FD7A14">
              <w:rPr>
                <w:rFonts w:ascii="Times New Roman" w:eastAsia="Calibri" w:hAnsi="Times New Roman" w:cs="Times New Roman"/>
                <w:b/>
                <w:color w:val="000000"/>
                <w:sz w:val="20"/>
                <w:szCs w:val="20"/>
              </w:rPr>
              <w:t>Portaria Normativa AGU nº 3/21</w:t>
            </w:r>
          </w:p>
          <w:p w14:paraId="5F0DE888" w14:textId="77777777" w:rsidR="00795D4F" w:rsidRPr="00FD7A14" w:rsidRDefault="00795D4F" w:rsidP="00C00903">
            <w:pPr>
              <w:pBdr>
                <w:top w:val="nil"/>
                <w:left w:val="nil"/>
                <w:bottom w:val="nil"/>
                <w:right w:val="nil"/>
                <w:between w:val="nil"/>
              </w:pBdr>
              <w:rPr>
                <w:rFonts w:ascii="Times New Roman" w:eastAsia="Calibri" w:hAnsi="Times New Roman" w:cs="Times New Roman"/>
                <w:b/>
                <w:color w:val="000000"/>
                <w:sz w:val="20"/>
                <w:szCs w:val="20"/>
              </w:rPr>
            </w:pPr>
          </w:p>
        </w:tc>
        <w:tc>
          <w:tcPr>
            <w:tcW w:w="2999" w:type="dxa"/>
            <w:vAlign w:val="center"/>
          </w:tcPr>
          <w:p w14:paraId="339EA4F7" w14:textId="77777777" w:rsidR="00795D4F" w:rsidRPr="00FD7A14" w:rsidRDefault="00795D4F" w:rsidP="00C00903">
            <w:pPr>
              <w:pBdr>
                <w:top w:val="nil"/>
                <w:left w:val="nil"/>
                <w:bottom w:val="nil"/>
                <w:right w:val="nil"/>
                <w:between w:val="nil"/>
              </w:pBdr>
              <w:rPr>
                <w:rFonts w:ascii="Times New Roman" w:eastAsia="Calibri" w:hAnsi="Times New Roman" w:cs="Times New Roman"/>
                <w:b/>
                <w:color w:val="000000"/>
                <w:sz w:val="20"/>
                <w:szCs w:val="20"/>
              </w:rPr>
            </w:pPr>
            <w:r w:rsidRPr="00FD7A14">
              <w:rPr>
                <w:rFonts w:ascii="Times New Roman" w:eastAsia="Calibri" w:hAnsi="Times New Roman" w:cs="Times New Roman"/>
                <w:b/>
                <w:color w:val="000000"/>
                <w:sz w:val="20"/>
                <w:szCs w:val="20"/>
              </w:rPr>
              <w:t>Portaria PGFN nº 1069/17</w:t>
            </w:r>
          </w:p>
        </w:tc>
        <w:tc>
          <w:tcPr>
            <w:tcW w:w="2498" w:type="dxa"/>
            <w:vAlign w:val="center"/>
          </w:tcPr>
          <w:p w14:paraId="682B5F5C" w14:textId="77777777" w:rsidR="00795D4F" w:rsidRPr="00FD7A14" w:rsidRDefault="00795D4F" w:rsidP="00C00903">
            <w:pPr>
              <w:pBdr>
                <w:top w:val="nil"/>
                <w:left w:val="nil"/>
                <w:bottom w:val="nil"/>
                <w:right w:val="nil"/>
                <w:between w:val="nil"/>
              </w:pBdr>
              <w:rPr>
                <w:rFonts w:ascii="Times New Roman" w:eastAsia="Calibri" w:hAnsi="Times New Roman" w:cs="Times New Roman"/>
                <w:b/>
                <w:color w:val="000000"/>
                <w:sz w:val="20"/>
                <w:szCs w:val="20"/>
              </w:rPr>
            </w:pPr>
            <w:r w:rsidRPr="00FD7A14">
              <w:rPr>
                <w:rFonts w:ascii="Times New Roman" w:eastAsia="Calibri" w:hAnsi="Times New Roman" w:cs="Times New Roman"/>
                <w:b/>
                <w:color w:val="000000"/>
                <w:sz w:val="20"/>
                <w:szCs w:val="20"/>
              </w:rPr>
              <w:t>Comentários</w:t>
            </w:r>
          </w:p>
        </w:tc>
      </w:tr>
      <w:tr w:rsidR="00795D4F" w:rsidRPr="00FD7A14" w14:paraId="2026FB8A" w14:textId="77777777" w:rsidTr="00C00903">
        <w:tc>
          <w:tcPr>
            <w:tcW w:w="2972" w:type="dxa"/>
          </w:tcPr>
          <w:p w14:paraId="1BE0FF14"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21A6622E"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Art. 4º A implementação do teletrabalho na Advocacia-Geral da União atende a critérios de </w:t>
            </w:r>
            <w:r w:rsidRPr="00FD7A14">
              <w:rPr>
                <w:rFonts w:ascii="Times New Roman" w:eastAsia="Calibri" w:hAnsi="Times New Roman" w:cs="Times New Roman"/>
                <w:b/>
                <w:bCs/>
                <w:color w:val="000000"/>
                <w:sz w:val="20"/>
                <w:szCs w:val="20"/>
              </w:rPr>
              <w:t>conveniência e oportunidade</w:t>
            </w:r>
            <w:r w:rsidRPr="00FD7A14">
              <w:rPr>
                <w:rFonts w:ascii="Times New Roman" w:eastAsia="Calibri" w:hAnsi="Times New Roman" w:cs="Times New Roman"/>
                <w:color w:val="000000"/>
                <w:sz w:val="20"/>
                <w:szCs w:val="20"/>
              </w:rPr>
              <w:t xml:space="preserve">. </w:t>
            </w:r>
          </w:p>
          <w:p w14:paraId="0711563B"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w:t>
            </w:r>
          </w:p>
          <w:p w14:paraId="3F25CEE7"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287F59F9"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Art. 5º O teletrabalho, no âmbito da Advocacia-Geral da União, será implementado </w:t>
            </w:r>
            <w:r w:rsidRPr="00FD7A14">
              <w:rPr>
                <w:rFonts w:ascii="Times New Roman" w:eastAsia="Calibri" w:hAnsi="Times New Roman" w:cs="Times New Roman"/>
                <w:b/>
                <w:bCs/>
                <w:color w:val="000000"/>
                <w:sz w:val="20"/>
                <w:szCs w:val="20"/>
              </w:rPr>
              <w:t>respeitando o percentual máximo de 50% do número de membros em exercício na unidade</w:t>
            </w:r>
            <w:r w:rsidRPr="00FD7A14">
              <w:rPr>
                <w:rFonts w:ascii="Times New Roman" w:eastAsia="Calibri" w:hAnsi="Times New Roman" w:cs="Times New Roman"/>
                <w:color w:val="000000"/>
                <w:sz w:val="20"/>
                <w:szCs w:val="20"/>
              </w:rPr>
              <w:t xml:space="preserve">. </w:t>
            </w:r>
          </w:p>
          <w:p w14:paraId="38AB6812"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 1º Nas unidades jurídicas em ministérios e em sede de autarquias e fundações, o percentual máximo de adesão ao teletrabalho não poderá ultrapassar 30% do número de membros em exercício na unidade. </w:t>
            </w:r>
          </w:p>
          <w:p w14:paraId="22C44060"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2º O percentual definido no § 1o poderá ser alterado pelo Consultor-Geral da União ou pelo Procurador-Geral Federal, por provocação fundamentada da respectiva unidade, nas situações em que o órgão assessorado comprovadamente adotar o teletrabalho em percentual superior a 30%.</w:t>
            </w:r>
            <w:r w:rsidRPr="00FD7A14">
              <w:rPr>
                <w:rFonts w:ascii="Times New Roman" w:eastAsia="Calibri" w:hAnsi="Times New Roman" w:cs="Times New Roman"/>
                <w:color w:val="000000"/>
                <w:sz w:val="20"/>
                <w:szCs w:val="20"/>
              </w:rPr>
              <w:br/>
              <w:t xml:space="preserve">§ 3º Para efeitos da contagem estabelecida neste artigo, não se computa o número de membros integrantes de equipes desterritorializadas. </w:t>
            </w:r>
          </w:p>
          <w:p w14:paraId="5DE66170"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6A34F93A"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Art. 7º O </w:t>
            </w:r>
            <w:r w:rsidRPr="00FD7A14">
              <w:rPr>
                <w:rFonts w:ascii="Times New Roman" w:eastAsia="Calibri" w:hAnsi="Times New Roman" w:cs="Times New Roman"/>
                <w:b/>
                <w:bCs/>
                <w:color w:val="000000"/>
                <w:sz w:val="20"/>
                <w:szCs w:val="20"/>
              </w:rPr>
              <w:t>processo de seleção para participação no teletrabalho será regulamentado pelos respectivos órgãos de direção</w:t>
            </w:r>
            <w:r w:rsidRPr="00FD7A14">
              <w:rPr>
                <w:rFonts w:ascii="Times New Roman" w:eastAsia="Calibri" w:hAnsi="Times New Roman" w:cs="Times New Roman"/>
                <w:color w:val="000000"/>
                <w:sz w:val="20"/>
                <w:szCs w:val="20"/>
              </w:rPr>
              <w:t xml:space="preserve">. </w:t>
            </w:r>
          </w:p>
          <w:p w14:paraId="0D4A035C"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w:t>
            </w:r>
          </w:p>
          <w:p w14:paraId="6B6F995D"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tc>
        <w:tc>
          <w:tcPr>
            <w:tcW w:w="2999" w:type="dxa"/>
          </w:tcPr>
          <w:p w14:paraId="335B86C9"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594EAC8D"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Art. 1º (...)</w:t>
            </w:r>
          </w:p>
          <w:p w14:paraId="3A3E8DC4"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 7º As atividades que possam ser adequadamente executadas fora das dependências físicas das Unidades da PGFN e com a utilização de recursos tecnológicos serão realizadas </w:t>
            </w:r>
            <w:r w:rsidRPr="00FD7A14">
              <w:rPr>
                <w:rFonts w:ascii="Times New Roman" w:eastAsia="Calibri" w:hAnsi="Times New Roman" w:cs="Times New Roman"/>
                <w:b/>
                <w:bCs/>
                <w:color w:val="000000"/>
                <w:sz w:val="20"/>
                <w:szCs w:val="20"/>
              </w:rPr>
              <w:t>preferencialmente em regime de teletrabalho</w:t>
            </w:r>
            <w:r w:rsidRPr="00FD7A14">
              <w:rPr>
                <w:rFonts w:ascii="Times New Roman" w:eastAsia="Calibri" w:hAnsi="Times New Roman" w:cs="Times New Roman"/>
                <w:color w:val="000000"/>
                <w:sz w:val="20"/>
                <w:szCs w:val="20"/>
              </w:rPr>
              <w:t>.</w:t>
            </w:r>
          </w:p>
          <w:p w14:paraId="0CD16B4D"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w:t>
            </w:r>
          </w:p>
          <w:p w14:paraId="590E2D4E"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0FECFC5B"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Art. 6º O limite máximo de Procuradores da Fazenda Nacional em regime de home office da Unidade será, </w:t>
            </w:r>
            <w:r w:rsidRPr="00FD7A14">
              <w:rPr>
                <w:rFonts w:ascii="Times New Roman" w:eastAsia="Calibri" w:hAnsi="Times New Roman" w:cs="Times New Roman"/>
                <w:b/>
                <w:bCs/>
                <w:color w:val="000000"/>
                <w:sz w:val="20"/>
                <w:szCs w:val="20"/>
              </w:rPr>
              <w:t>sempre que possível, o total de procuradores em exercício na Unidade diminuindo-se o quantitativo necessário à execução das atividades para as quais a presença física na Unidade seja estritamente necessária</w:t>
            </w:r>
            <w:r w:rsidRPr="00FD7A14">
              <w:rPr>
                <w:rFonts w:ascii="Times New Roman" w:eastAsia="Calibri" w:hAnsi="Times New Roman" w:cs="Times New Roman"/>
                <w:color w:val="000000"/>
                <w:sz w:val="20"/>
                <w:szCs w:val="20"/>
              </w:rPr>
              <w:t>.</w:t>
            </w:r>
          </w:p>
          <w:p w14:paraId="1199DB92"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w:t>
            </w:r>
          </w:p>
        </w:tc>
        <w:tc>
          <w:tcPr>
            <w:tcW w:w="2498" w:type="dxa"/>
          </w:tcPr>
          <w:p w14:paraId="56891F78"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6589179B" w14:textId="70DBA12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Diferentemente da Portaria da PGFN (que  é autoaplicável), a Portaria da AGU remete à necessidade de regulamentação do processo de seleção pelos respectivos órgãos de direção (art. 7º).</w:t>
            </w:r>
          </w:p>
          <w:p w14:paraId="575B8D6B"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33D4FEBE" w14:textId="77777777" w:rsidR="007F5F2C"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Além disso, a norma da PGFN partiu de premissa oposta e mais arrojada, ao establecer que o regime de teletrabalho </w:t>
            </w:r>
            <w:r w:rsidR="007F5F2C" w:rsidRPr="00FD7A14">
              <w:rPr>
                <w:rFonts w:ascii="Times New Roman" w:eastAsia="Calibri" w:hAnsi="Times New Roman" w:cs="Times New Roman"/>
                <w:color w:val="000000"/>
                <w:sz w:val="20"/>
                <w:szCs w:val="20"/>
              </w:rPr>
              <w:t xml:space="preserve">será adotado sempre que possível, o que configura um “mandato de otimização”, que dispensa o gestor de motivar a adoção do teletrabalho e a motivar as situações de exceção do regime geral. </w:t>
            </w:r>
          </w:p>
          <w:p w14:paraId="0B471431" w14:textId="77777777" w:rsidR="007F5F2C" w:rsidRPr="00FD7A14" w:rsidRDefault="007F5F2C"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6E4D223A" w14:textId="6C6066DC" w:rsidR="00795D4F" w:rsidRPr="00FD7A14" w:rsidRDefault="007F5F2C"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Por fim, o limitador percentual configura uma diretrzi arbitrária, uma vez que não motivada por elementos concretos que justifiquem a limitação. </w:t>
            </w:r>
          </w:p>
        </w:tc>
      </w:tr>
      <w:tr w:rsidR="00795D4F" w:rsidRPr="00FD7A14" w14:paraId="27284630" w14:textId="77777777" w:rsidTr="00C00903">
        <w:tc>
          <w:tcPr>
            <w:tcW w:w="2972" w:type="dxa"/>
          </w:tcPr>
          <w:p w14:paraId="128CA957"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394917AB"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Art. 6º É vedada a adesão ao teletrabalho dos membros: </w:t>
            </w:r>
          </w:p>
          <w:p w14:paraId="441DC347"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I. - com menos de 1 (um) ano de exercício na Advocacia-Geral da União;</w:t>
            </w:r>
            <w:r w:rsidRPr="00FD7A14">
              <w:rPr>
                <w:rFonts w:ascii="Times New Roman" w:eastAsia="Calibri" w:hAnsi="Times New Roman" w:cs="Times New Roman"/>
                <w:color w:val="000000"/>
                <w:sz w:val="20"/>
                <w:szCs w:val="20"/>
              </w:rPr>
              <w:br/>
              <w:t xml:space="preserve">II. - que ocupem cargo ou função comissionada de nível 3 (três) ou superior nas unidades de </w:t>
            </w:r>
            <w:r w:rsidRPr="00FD7A14">
              <w:rPr>
                <w:rFonts w:ascii="Times New Roman" w:eastAsia="Calibri" w:hAnsi="Times New Roman" w:cs="Times New Roman"/>
                <w:color w:val="000000"/>
                <w:sz w:val="20"/>
                <w:szCs w:val="20"/>
              </w:rPr>
              <w:lastRenderedPageBreak/>
              <w:t>consultoria;</w:t>
            </w:r>
            <w:r w:rsidRPr="00FD7A14">
              <w:rPr>
                <w:rFonts w:ascii="Times New Roman" w:eastAsia="Calibri" w:hAnsi="Times New Roman" w:cs="Times New Roman"/>
                <w:color w:val="000000"/>
                <w:sz w:val="20"/>
                <w:szCs w:val="20"/>
              </w:rPr>
              <w:br/>
              <w:t>III. - que ocupem cargo ou função comissionada de nível 4 (quatro) ou superior nas demais unidades;</w:t>
            </w:r>
            <w:r w:rsidRPr="00FD7A14">
              <w:rPr>
                <w:rFonts w:ascii="Times New Roman" w:eastAsia="Calibri" w:hAnsi="Times New Roman" w:cs="Times New Roman"/>
                <w:color w:val="000000"/>
                <w:sz w:val="20"/>
                <w:szCs w:val="20"/>
              </w:rPr>
              <w:br/>
              <w:t xml:space="preserve">IV. - chefe de unidade, independentemente do nível do cargo ou função comissionada; </w:t>
            </w:r>
          </w:p>
          <w:p w14:paraId="44D9518F"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V. - que tenha incorrido em falta disciplinar, apurada mediante procedimento de sindicância ou processo administrativo disciplinar cujo relatório final, aprovado pela autoridade competente, tenha concluído pela sua responsabilidade, nos dois anos anteriores à data de solicitação para ingresso no teletrabalho. </w:t>
            </w:r>
          </w:p>
          <w:p w14:paraId="601AC1D3"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Parágrafo único. Os impedimentos previstos nos incisos II e III do caput não se aplicam aos membros em exercício na sede dos órgãos de direção. </w:t>
            </w:r>
          </w:p>
          <w:p w14:paraId="7D8AA48C"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tc>
        <w:tc>
          <w:tcPr>
            <w:tcW w:w="2999" w:type="dxa"/>
          </w:tcPr>
          <w:p w14:paraId="4AD79A73"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4C4D16E7"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Art. 4º É vedada a inclusão, no regime de home office, dos Procuradores da Fazenda Nacional:</w:t>
            </w:r>
          </w:p>
          <w:p w14:paraId="44746FB0"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w:t>
            </w:r>
          </w:p>
          <w:p w14:paraId="41ED8FA0"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Parágrafo único. A vedação de que trata o inciso II do caput poderá ser afastada quando o ocupante do </w:t>
            </w:r>
            <w:r w:rsidRPr="00FD7A14">
              <w:rPr>
                <w:rFonts w:ascii="Times New Roman" w:eastAsia="Calibri" w:hAnsi="Times New Roman" w:cs="Times New Roman"/>
                <w:color w:val="000000"/>
                <w:sz w:val="20"/>
                <w:szCs w:val="20"/>
              </w:rPr>
              <w:lastRenderedPageBreak/>
              <w:t>cargo de comissão ou função comissionada não tiver subordinados sob sua chefia direta em regime presencial de trabalho." (NR)</w:t>
            </w:r>
          </w:p>
          <w:p w14:paraId="51ABBB0D"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tc>
        <w:tc>
          <w:tcPr>
            <w:tcW w:w="2498" w:type="dxa"/>
          </w:tcPr>
          <w:p w14:paraId="4433B7F7"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0F255B32" w14:textId="28624484"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A PGFN adota como critério excludente a existência de subordinados sob sua chefia em regime presencial. Desta forma mostra-se  mais isonômica</w:t>
            </w:r>
            <w:r w:rsidR="007F5F2C" w:rsidRPr="00FD7A14">
              <w:rPr>
                <w:rFonts w:ascii="Times New Roman" w:eastAsia="Calibri" w:hAnsi="Times New Roman" w:cs="Times New Roman"/>
                <w:color w:val="000000"/>
                <w:sz w:val="20"/>
                <w:szCs w:val="20"/>
              </w:rPr>
              <w:t>,</w:t>
            </w:r>
            <w:r w:rsidRPr="00FD7A14">
              <w:rPr>
                <w:rFonts w:ascii="Times New Roman" w:eastAsia="Calibri" w:hAnsi="Times New Roman" w:cs="Times New Roman"/>
                <w:color w:val="000000"/>
                <w:sz w:val="20"/>
                <w:szCs w:val="20"/>
              </w:rPr>
              <w:t xml:space="preserve"> pois não impõe limitações ou diferenciações de acordo com o nível do </w:t>
            </w:r>
            <w:r w:rsidRPr="00FD7A14">
              <w:rPr>
                <w:rFonts w:ascii="Times New Roman" w:eastAsia="Calibri" w:hAnsi="Times New Roman" w:cs="Times New Roman"/>
                <w:color w:val="000000"/>
                <w:sz w:val="20"/>
                <w:szCs w:val="20"/>
              </w:rPr>
              <w:lastRenderedPageBreak/>
              <w:t xml:space="preserve">cargo/função ocupados, muito menos para os órgãos de direção superior. </w:t>
            </w:r>
          </w:p>
        </w:tc>
      </w:tr>
      <w:tr w:rsidR="00795D4F" w:rsidRPr="00FD7A14" w14:paraId="5438645E" w14:textId="77777777" w:rsidTr="00C00903">
        <w:tc>
          <w:tcPr>
            <w:tcW w:w="2972" w:type="dxa"/>
          </w:tcPr>
          <w:p w14:paraId="4F195BAE"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1ADEFD8D"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Art. 11 (...)</w:t>
            </w:r>
          </w:p>
          <w:p w14:paraId="77B1CDCE"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 2º É obrigatório o rodízio, a cada dois anos, caso haja na unidade outros interessados em aderir ao teletrabalho. </w:t>
            </w:r>
          </w:p>
          <w:p w14:paraId="7B3151E4"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tc>
        <w:tc>
          <w:tcPr>
            <w:tcW w:w="2999" w:type="dxa"/>
          </w:tcPr>
          <w:p w14:paraId="2E1F93FC"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0C7D03A4"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Art. 6º (...)</w:t>
            </w:r>
          </w:p>
          <w:p w14:paraId="33015CEE"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3º Será obrigatório o rodízio, a cada 3 (três) anos, caso haja outros interessados em aderir ao regime de home office e não for possível o acréscimo de vagas.</w:t>
            </w:r>
          </w:p>
          <w:p w14:paraId="5656F2B2"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tc>
        <w:tc>
          <w:tcPr>
            <w:tcW w:w="2498" w:type="dxa"/>
          </w:tcPr>
          <w:p w14:paraId="60A98781"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62C04ED5"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Mais uma vez a norma da PGFN mostra-se mais arrojada e permite um prazo maior de permanência no trabalho remoto, de forma a maximizar a estabilidade e a previsibilidade ao membro que optou por esta modalidade. </w:t>
            </w:r>
          </w:p>
          <w:p w14:paraId="069D1B99"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tc>
      </w:tr>
      <w:tr w:rsidR="00795D4F" w:rsidRPr="00FD7A14" w14:paraId="1E00A763" w14:textId="77777777" w:rsidTr="00C00903">
        <w:tc>
          <w:tcPr>
            <w:tcW w:w="2972" w:type="dxa"/>
          </w:tcPr>
          <w:p w14:paraId="126F554D" w14:textId="77777777" w:rsidR="00795D4F" w:rsidRPr="00FD7A14" w:rsidRDefault="00795D4F" w:rsidP="00C00903">
            <w:pPr>
              <w:jc w:val="both"/>
              <w:rPr>
                <w:rFonts w:ascii="Times New Roman" w:eastAsia="Calibri" w:hAnsi="Times New Roman" w:cs="Times New Roman"/>
                <w:color w:val="000000"/>
                <w:sz w:val="20"/>
                <w:szCs w:val="20"/>
              </w:rPr>
            </w:pPr>
          </w:p>
          <w:p w14:paraId="542814B5" w14:textId="77777777" w:rsidR="00795D4F" w:rsidRPr="00FD7A14" w:rsidRDefault="00795D4F" w:rsidP="00C00903">
            <w:pPr>
              <w:jc w:val="both"/>
              <w:rPr>
                <w:rFonts w:ascii="Times New Roman" w:eastAsia="Calibri" w:hAnsi="Times New Roman" w:cs="Times New Roman"/>
                <w:color w:val="000000"/>
                <w:sz w:val="20"/>
                <w:szCs w:val="20"/>
              </w:rPr>
            </w:pPr>
          </w:p>
          <w:p w14:paraId="20AF4444" w14:textId="77777777" w:rsidR="00795D4F" w:rsidRPr="00FD7A14" w:rsidRDefault="00795D4F" w:rsidP="00C00903">
            <w:pP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Art. 15. Os Dirigentes dos órgãos de direção poderão solicitar ao Advogado-Geral da União a criação de unidades virtuais de lotação. </w:t>
            </w:r>
          </w:p>
          <w:p w14:paraId="7EDA9661"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tc>
        <w:tc>
          <w:tcPr>
            <w:tcW w:w="2999" w:type="dxa"/>
          </w:tcPr>
          <w:p w14:paraId="22C7F17D"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6B8811C3"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5E1E5F5F"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Art. 17. Os Procuradores da Fazenda Nacional terão lotação e exercício nas Unidades Virtuais, trabalhando em regime de teletrabalho permanente.</w:t>
            </w:r>
          </w:p>
          <w:p w14:paraId="4E3DB154"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tc>
        <w:tc>
          <w:tcPr>
            <w:tcW w:w="2498" w:type="dxa"/>
          </w:tcPr>
          <w:p w14:paraId="2FC8B9FC"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4293C38D"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p w14:paraId="39C1CB3E" w14:textId="4AE842AF"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r w:rsidRPr="00FD7A14">
              <w:rPr>
                <w:rFonts w:ascii="Times New Roman" w:eastAsia="Calibri" w:hAnsi="Times New Roman" w:cs="Times New Roman"/>
                <w:color w:val="000000"/>
                <w:sz w:val="20"/>
                <w:szCs w:val="20"/>
              </w:rPr>
              <w:t xml:space="preserve">A norma da PGFN prevê as unidades vituais de forma autoaplicável, ao passo que a Portaria da AGU ainda depende de solicitação ao AGU. </w:t>
            </w:r>
          </w:p>
          <w:p w14:paraId="5A9EED40" w14:textId="77777777" w:rsidR="00795D4F" w:rsidRPr="00FD7A14" w:rsidRDefault="00795D4F" w:rsidP="00C00903">
            <w:pPr>
              <w:pBdr>
                <w:top w:val="nil"/>
                <w:left w:val="nil"/>
                <w:bottom w:val="nil"/>
                <w:right w:val="nil"/>
                <w:between w:val="nil"/>
              </w:pBdr>
              <w:jc w:val="both"/>
              <w:rPr>
                <w:rFonts w:ascii="Times New Roman" w:eastAsia="Calibri" w:hAnsi="Times New Roman" w:cs="Times New Roman"/>
                <w:color w:val="000000"/>
                <w:sz w:val="20"/>
                <w:szCs w:val="20"/>
              </w:rPr>
            </w:pPr>
          </w:p>
        </w:tc>
      </w:tr>
    </w:tbl>
    <w:p w14:paraId="6A4685EE" w14:textId="77777777" w:rsidR="00795D4F" w:rsidRPr="00FD7A14" w:rsidRDefault="00795D4F" w:rsidP="00795D4F">
      <w:pPr>
        <w:jc w:val="both"/>
        <w:rPr>
          <w:rFonts w:ascii="Times New Roman" w:eastAsia="Calibri" w:hAnsi="Times New Roman" w:cs="Times New Roman"/>
          <w:color w:val="000000"/>
        </w:rPr>
      </w:pPr>
    </w:p>
    <w:bookmarkEnd w:id="4"/>
    <w:p w14:paraId="681AA611" w14:textId="1CC1AA6F" w:rsidR="007F5F2C" w:rsidRPr="00FD7A14" w:rsidRDefault="001E277E" w:rsidP="00264F3F">
      <w:pPr>
        <w:jc w:val="both"/>
        <w:rPr>
          <w:rFonts w:ascii="Times New Roman" w:hAnsi="Times New Roman" w:cs="Times New Roman"/>
          <w:sz w:val="24"/>
          <w:szCs w:val="24"/>
        </w:rPr>
      </w:pPr>
      <w:r w:rsidRPr="00FD7A14">
        <w:rPr>
          <w:rFonts w:ascii="Times New Roman" w:hAnsi="Times New Roman" w:cs="Times New Roman"/>
          <w:sz w:val="24"/>
          <w:szCs w:val="24"/>
        </w:rPr>
        <w:t>13.</w:t>
      </w:r>
      <w:r w:rsidR="007F5F2C" w:rsidRPr="00FD7A14">
        <w:rPr>
          <w:rFonts w:ascii="Times New Roman" w:hAnsi="Times New Roman" w:cs="Times New Roman"/>
          <w:sz w:val="24"/>
          <w:szCs w:val="24"/>
        </w:rPr>
        <w:tab/>
        <w:t xml:space="preserve">Conclui-se daí que, embora tenha havido uma aproximação ao modelo da PGFN, há, ainda, diferenças importantes no modo como o teletrabalho é disciplinado na PGF, na PGU e na CGU, sem que haja motivos que expliquem a persistente diferenciação, a não ser uma injustificável “dependência de trajetória”, uma vez que o teletrabalho deu mostras de ser um regime eficaz e eficiente de gestão das atividades dos advogados públicos federais, tanto no </w:t>
      </w:r>
      <w:r w:rsidR="007F5F2C" w:rsidRPr="00FD7A14">
        <w:rPr>
          <w:rFonts w:ascii="Times New Roman" w:hAnsi="Times New Roman" w:cs="Times New Roman"/>
          <w:sz w:val="24"/>
          <w:szCs w:val="24"/>
        </w:rPr>
        <w:lastRenderedPageBreak/>
        <w:t>que se refere à representação judicial e extrajudicial, como no tocante à consultoria e à assessoria jurídica.</w:t>
      </w:r>
    </w:p>
    <w:p w14:paraId="7DB97E4F" w14:textId="77777777" w:rsidR="007F5F2C" w:rsidRPr="00FD7A14" w:rsidRDefault="007F5F2C" w:rsidP="00264F3F">
      <w:pPr>
        <w:jc w:val="both"/>
        <w:rPr>
          <w:rFonts w:ascii="Times New Roman" w:hAnsi="Times New Roman" w:cs="Times New Roman"/>
          <w:sz w:val="24"/>
          <w:szCs w:val="24"/>
        </w:rPr>
      </w:pPr>
    </w:p>
    <w:p w14:paraId="3DEB405E" w14:textId="4EFECEC4" w:rsidR="00497396" w:rsidRPr="00FD7A14" w:rsidRDefault="001E277E" w:rsidP="00264F3F">
      <w:pPr>
        <w:jc w:val="both"/>
        <w:rPr>
          <w:rFonts w:ascii="Times New Roman" w:hAnsi="Times New Roman" w:cs="Times New Roman"/>
          <w:sz w:val="24"/>
          <w:szCs w:val="24"/>
        </w:rPr>
      </w:pPr>
      <w:r w:rsidRPr="00FD7A14">
        <w:rPr>
          <w:rFonts w:ascii="Times New Roman" w:hAnsi="Times New Roman" w:cs="Times New Roman"/>
          <w:sz w:val="24"/>
          <w:szCs w:val="24"/>
        </w:rPr>
        <w:t>14.</w:t>
      </w:r>
      <w:r w:rsidR="007F5F2C" w:rsidRPr="00FD7A14">
        <w:rPr>
          <w:rFonts w:ascii="Times New Roman" w:hAnsi="Times New Roman" w:cs="Times New Roman"/>
          <w:sz w:val="24"/>
          <w:szCs w:val="24"/>
        </w:rPr>
        <w:tab/>
      </w:r>
      <w:r w:rsidR="003002C7" w:rsidRPr="00FD7A14">
        <w:rPr>
          <w:rFonts w:ascii="Times New Roman" w:hAnsi="Times New Roman" w:cs="Times New Roman"/>
          <w:sz w:val="24"/>
          <w:szCs w:val="24"/>
        </w:rPr>
        <w:t xml:space="preserve">Diante </w:t>
      </w:r>
      <w:r w:rsidR="00264F3F" w:rsidRPr="00FD7A14">
        <w:rPr>
          <w:rFonts w:ascii="Times New Roman" w:hAnsi="Times New Roman" w:cs="Times New Roman"/>
          <w:sz w:val="24"/>
          <w:szCs w:val="24"/>
        </w:rPr>
        <w:t xml:space="preserve">do </w:t>
      </w:r>
      <w:r w:rsidR="003002C7" w:rsidRPr="00FD7A14">
        <w:rPr>
          <w:rFonts w:ascii="Times New Roman" w:hAnsi="Times New Roman" w:cs="Times New Roman"/>
          <w:sz w:val="24"/>
          <w:szCs w:val="24"/>
        </w:rPr>
        <w:t xml:space="preserve">notável ganho duplo (de eficiência e de eficácia), não se entende as razões do art. 9º, inciso I, que atribui ao advogado público o dever de "providenciar a infraestrutura física e tecnológica necessária à realização do teletrabalho mediante o uso de equipamentos e instalações que permitam o tráfego de informações de maneira segura e tempestiva". </w:t>
      </w:r>
    </w:p>
    <w:p w14:paraId="7D593038" w14:textId="77777777" w:rsidR="00264F3F" w:rsidRPr="00FD7A14" w:rsidRDefault="00264F3F" w:rsidP="00264F3F">
      <w:pPr>
        <w:jc w:val="both"/>
        <w:rPr>
          <w:rFonts w:ascii="Times New Roman" w:hAnsi="Times New Roman" w:cs="Times New Roman"/>
          <w:sz w:val="24"/>
          <w:szCs w:val="24"/>
        </w:rPr>
      </w:pPr>
    </w:p>
    <w:p w14:paraId="56AB1F4D" w14:textId="3B512313" w:rsidR="001E277E" w:rsidRPr="00FD7A14" w:rsidRDefault="001E277E" w:rsidP="001E277E">
      <w:pPr>
        <w:jc w:val="both"/>
        <w:rPr>
          <w:rFonts w:ascii="Times New Roman" w:hAnsi="Times New Roman" w:cs="Times New Roman"/>
          <w:sz w:val="24"/>
          <w:szCs w:val="24"/>
        </w:rPr>
      </w:pPr>
      <w:r w:rsidRPr="00FD7A14">
        <w:rPr>
          <w:rFonts w:ascii="Times New Roman" w:hAnsi="Times New Roman" w:cs="Times New Roman"/>
          <w:sz w:val="24"/>
          <w:szCs w:val="24"/>
        </w:rPr>
        <w:t>15.</w:t>
      </w:r>
      <w:r w:rsidR="00264F3F" w:rsidRPr="00FD7A14">
        <w:rPr>
          <w:rFonts w:ascii="Times New Roman" w:hAnsi="Times New Roman" w:cs="Times New Roman"/>
          <w:sz w:val="24"/>
          <w:szCs w:val="24"/>
        </w:rPr>
        <w:tab/>
      </w:r>
      <w:r w:rsidR="003002C7" w:rsidRPr="00FD7A14">
        <w:rPr>
          <w:rFonts w:ascii="Times New Roman" w:hAnsi="Times New Roman" w:cs="Times New Roman"/>
          <w:sz w:val="24"/>
          <w:szCs w:val="24"/>
        </w:rPr>
        <w:t xml:space="preserve">Parte do significativo ganho orçamentário obtido com o teletrabalho deveria se traduzir na alocação (de parte) da economia por ele gerada no incremento dos meios que viabilizam a sua realização eficaz ("segura e tempestiva"). </w:t>
      </w:r>
      <w:r w:rsidR="00264F3F" w:rsidRPr="00FD7A14">
        <w:rPr>
          <w:rFonts w:ascii="Times New Roman" w:hAnsi="Times New Roman" w:cs="Times New Roman"/>
          <w:sz w:val="24"/>
          <w:szCs w:val="24"/>
        </w:rPr>
        <w:t>Além disso,</w:t>
      </w:r>
      <w:r w:rsidR="00497396" w:rsidRPr="00FD7A14">
        <w:rPr>
          <w:rFonts w:ascii="Times New Roman" w:hAnsi="Times New Roman" w:cs="Times New Roman"/>
          <w:sz w:val="24"/>
          <w:szCs w:val="24"/>
        </w:rPr>
        <w:t xml:space="preserve"> questõe</w:t>
      </w:r>
      <w:r w:rsidRPr="00FD7A14">
        <w:rPr>
          <w:rFonts w:ascii="Times New Roman" w:hAnsi="Times New Roman" w:cs="Times New Roman"/>
          <w:sz w:val="24"/>
          <w:szCs w:val="24"/>
        </w:rPr>
        <w:t>s</w:t>
      </w:r>
      <w:r w:rsidR="00497396" w:rsidRPr="00FD7A14">
        <w:rPr>
          <w:rFonts w:ascii="Times New Roman" w:hAnsi="Times New Roman" w:cs="Times New Roman"/>
          <w:sz w:val="24"/>
          <w:szCs w:val="24"/>
        </w:rPr>
        <w:t xml:space="preserve"> de segurança da informação e de sigilo das estratégias de defesa justificam que haja </w:t>
      </w:r>
      <w:r w:rsidRPr="00FD7A14">
        <w:rPr>
          <w:rFonts w:ascii="Times New Roman" w:hAnsi="Times New Roman" w:cs="Times New Roman"/>
          <w:sz w:val="24"/>
          <w:szCs w:val="24"/>
        </w:rPr>
        <w:t xml:space="preserve">cuidado não apenas com os sistemas usados pela AGU, como </w:t>
      </w:r>
      <w:r w:rsidR="00497396" w:rsidRPr="00FD7A14">
        <w:rPr>
          <w:rFonts w:ascii="Times New Roman" w:hAnsi="Times New Roman" w:cs="Times New Roman"/>
          <w:sz w:val="24"/>
          <w:szCs w:val="24"/>
        </w:rPr>
        <w:t xml:space="preserve">dos </w:t>
      </w:r>
      <w:r w:rsidR="003F4D34" w:rsidRPr="00FD7A14">
        <w:rPr>
          <w:rFonts w:ascii="Times New Roman" w:hAnsi="Times New Roman" w:cs="Times New Roman"/>
          <w:sz w:val="24"/>
          <w:szCs w:val="24"/>
        </w:rPr>
        <w:t xml:space="preserve">equipamentos </w:t>
      </w:r>
      <w:r w:rsidRPr="00FD7A14">
        <w:rPr>
          <w:rFonts w:ascii="Times New Roman" w:hAnsi="Times New Roman" w:cs="Times New Roman"/>
          <w:sz w:val="24"/>
          <w:szCs w:val="24"/>
        </w:rPr>
        <w:t>empregados no trabalho</w:t>
      </w:r>
      <w:r w:rsidR="003F4D34" w:rsidRPr="00FD7A14">
        <w:rPr>
          <w:rFonts w:ascii="Times New Roman" w:hAnsi="Times New Roman" w:cs="Times New Roman"/>
          <w:sz w:val="24"/>
          <w:szCs w:val="24"/>
        </w:rPr>
        <w:t>, impedindo, por exemplo, que determinados programas possam ser livr</w:t>
      </w:r>
      <w:r w:rsidRPr="00FD7A14">
        <w:rPr>
          <w:rFonts w:ascii="Times New Roman" w:hAnsi="Times New Roman" w:cs="Times New Roman"/>
          <w:sz w:val="24"/>
          <w:szCs w:val="24"/>
        </w:rPr>
        <w:t>e</w:t>
      </w:r>
      <w:r w:rsidR="003F4D34" w:rsidRPr="00FD7A14">
        <w:rPr>
          <w:rFonts w:ascii="Times New Roman" w:hAnsi="Times New Roman" w:cs="Times New Roman"/>
          <w:sz w:val="24"/>
          <w:szCs w:val="24"/>
        </w:rPr>
        <w:t xml:space="preserve">mente baixados ou usados nos equipamentos. Mas como </w:t>
      </w:r>
      <w:r w:rsidRPr="00FD7A14">
        <w:rPr>
          <w:rFonts w:ascii="Times New Roman" w:hAnsi="Times New Roman" w:cs="Times New Roman"/>
          <w:sz w:val="24"/>
          <w:szCs w:val="24"/>
        </w:rPr>
        <w:t xml:space="preserve">estabelcer </w:t>
      </w:r>
      <w:r w:rsidR="003F4D34" w:rsidRPr="00FD7A14">
        <w:rPr>
          <w:rFonts w:ascii="Times New Roman" w:hAnsi="Times New Roman" w:cs="Times New Roman"/>
          <w:sz w:val="24"/>
          <w:szCs w:val="24"/>
        </w:rPr>
        <w:t xml:space="preserve">isso se a norma impõe ao advogado público o ônus de providenciar a infraestrutura tecnológica? Se a ideia é prover tempestividade e, sobretudo, segurança no tráfego de informações, tem-se razões de ordem substantiva para que ao menos os equipamentos sejam providos pela AGU, como comumente ocorre em relação aos servidores das agências e autarquias reguladoras </w:t>
      </w:r>
      <w:r w:rsidRPr="00FD7A14">
        <w:rPr>
          <w:rFonts w:ascii="Times New Roman" w:hAnsi="Times New Roman" w:cs="Times New Roman"/>
          <w:sz w:val="24"/>
          <w:szCs w:val="24"/>
        </w:rPr>
        <w:t xml:space="preserve">que desempenham as suas atividades </w:t>
      </w:r>
      <w:r w:rsidR="003F4D34" w:rsidRPr="00FD7A14">
        <w:rPr>
          <w:rFonts w:ascii="Times New Roman" w:hAnsi="Times New Roman" w:cs="Times New Roman"/>
          <w:sz w:val="24"/>
          <w:szCs w:val="24"/>
        </w:rPr>
        <w:t xml:space="preserve">em regime de teletrabalho. </w:t>
      </w:r>
    </w:p>
    <w:p w14:paraId="13B659B9" w14:textId="77777777" w:rsidR="001E277E" w:rsidRPr="00FD7A14" w:rsidRDefault="001E277E" w:rsidP="001E277E">
      <w:pPr>
        <w:jc w:val="both"/>
        <w:rPr>
          <w:rFonts w:ascii="Times New Roman" w:hAnsi="Times New Roman" w:cs="Times New Roman"/>
          <w:sz w:val="24"/>
          <w:szCs w:val="24"/>
        </w:rPr>
      </w:pPr>
    </w:p>
    <w:p w14:paraId="2B4A4D68" w14:textId="77777777" w:rsidR="00867739" w:rsidRDefault="001E277E" w:rsidP="00867739">
      <w:pPr>
        <w:jc w:val="both"/>
        <w:rPr>
          <w:rFonts w:ascii="Times New Roman" w:hAnsi="Times New Roman" w:cs="Times New Roman"/>
          <w:color w:val="222222"/>
          <w:sz w:val="24"/>
          <w:szCs w:val="24"/>
        </w:rPr>
      </w:pPr>
      <w:bookmarkStart w:id="6" w:name="_Hlk63594639"/>
      <w:r w:rsidRPr="00FD7A14">
        <w:rPr>
          <w:rFonts w:ascii="Times New Roman" w:hAnsi="Times New Roman" w:cs="Times New Roman"/>
          <w:sz w:val="24"/>
          <w:szCs w:val="24"/>
        </w:rPr>
        <w:t>16.</w:t>
      </w:r>
      <w:r w:rsidRPr="00FD7A14">
        <w:rPr>
          <w:rFonts w:ascii="Times New Roman" w:hAnsi="Times New Roman" w:cs="Times New Roman"/>
          <w:sz w:val="24"/>
          <w:szCs w:val="24"/>
        </w:rPr>
        <w:tab/>
        <w:t xml:space="preserve">Deve-se, por outor lado, </w:t>
      </w:r>
      <w:r w:rsidRPr="00FD7A14">
        <w:rPr>
          <w:rFonts w:ascii="Times New Roman" w:hAnsi="Times New Roman" w:cs="Times New Roman"/>
          <w:color w:val="222222"/>
          <w:sz w:val="24"/>
          <w:szCs w:val="24"/>
        </w:rPr>
        <w:t>exaltar o fato de que a norma passou a possibilitar o teletrabalho no exterior, especialmente em razão da necessidade de acompanhamento de cônjuge ou companheiro que seja servidor público e que tenha obtido autorização para realização de estudo fora do país, conciliando, assim, os interesses das carreiras de procurador federal e advogado de União em manter a unidade familiar e e o interesse da Administração em contar com a força de trabalho qualificada de seus membros.</w:t>
      </w:r>
      <w:bookmarkEnd w:id="6"/>
    </w:p>
    <w:p w14:paraId="77CC314F" w14:textId="77777777" w:rsidR="00867739" w:rsidRDefault="00867739" w:rsidP="00867739">
      <w:pPr>
        <w:jc w:val="both"/>
        <w:rPr>
          <w:rFonts w:ascii="Times New Roman" w:hAnsi="Times New Roman" w:cs="Times New Roman"/>
          <w:color w:val="222222"/>
          <w:sz w:val="24"/>
          <w:szCs w:val="24"/>
        </w:rPr>
      </w:pPr>
    </w:p>
    <w:p w14:paraId="12535463" w14:textId="544C4F5A" w:rsidR="00867739" w:rsidRPr="00F112CC" w:rsidRDefault="00F0464B" w:rsidP="00867739">
      <w:pPr>
        <w:jc w:val="both"/>
        <w:rPr>
          <w:rFonts w:ascii="Times New Roman" w:eastAsia="Calibri" w:hAnsi="Times New Roman" w:cs="Times New Roman"/>
          <w:color w:val="000000"/>
          <w:sz w:val="24"/>
          <w:szCs w:val="24"/>
        </w:rPr>
      </w:pPr>
      <w:r w:rsidRPr="00FD7A14">
        <w:rPr>
          <w:rFonts w:ascii="Times New Roman" w:hAnsi="Times New Roman" w:cs="Times New Roman"/>
          <w:sz w:val="24"/>
          <w:szCs w:val="24"/>
        </w:rPr>
        <w:t>17.</w:t>
      </w:r>
      <w:r w:rsidRPr="00FD7A14">
        <w:rPr>
          <w:rFonts w:ascii="Times New Roman" w:hAnsi="Times New Roman" w:cs="Times New Roman"/>
          <w:sz w:val="24"/>
          <w:szCs w:val="24"/>
        </w:rPr>
        <w:tab/>
      </w:r>
      <w:r w:rsidR="001E277E" w:rsidRPr="00FD7A14">
        <w:rPr>
          <w:rFonts w:ascii="Times New Roman" w:eastAsia="Calibri" w:hAnsi="Times New Roman" w:cs="Times New Roman"/>
          <w:color w:val="000000"/>
          <w:sz w:val="24"/>
          <w:szCs w:val="24"/>
        </w:rPr>
        <w:t xml:space="preserve">O trabalho remoto revelou-se uma questão vantajosa tanto para os </w:t>
      </w:r>
      <w:r w:rsidRPr="00FD7A14">
        <w:rPr>
          <w:rFonts w:ascii="Times New Roman" w:eastAsia="Calibri" w:hAnsi="Times New Roman" w:cs="Times New Roman"/>
          <w:color w:val="000000"/>
          <w:sz w:val="24"/>
          <w:szCs w:val="24"/>
        </w:rPr>
        <w:t xml:space="preserve">advogados </w:t>
      </w:r>
      <w:r w:rsidR="001E277E" w:rsidRPr="00FD7A14">
        <w:rPr>
          <w:rFonts w:ascii="Times New Roman" w:eastAsia="Calibri" w:hAnsi="Times New Roman" w:cs="Times New Roman"/>
          <w:color w:val="000000"/>
          <w:sz w:val="24"/>
          <w:szCs w:val="24"/>
        </w:rPr>
        <w:t xml:space="preserve">públicos, que </w:t>
      </w:r>
      <w:r w:rsidRPr="00FD7A14">
        <w:rPr>
          <w:rFonts w:ascii="Times New Roman" w:eastAsia="Calibri" w:hAnsi="Times New Roman" w:cs="Times New Roman"/>
          <w:color w:val="000000"/>
          <w:sz w:val="24"/>
          <w:szCs w:val="24"/>
        </w:rPr>
        <w:t>podem dispor de um instrumento flexível de desempenho de suas atividades, conciliando-as com seus interesses e preferências pessoais</w:t>
      </w:r>
      <w:r w:rsidR="00F112CC">
        <w:rPr>
          <w:rFonts w:ascii="Times New Roman" w:eastAsia="Calibri" w:hAnsi="Times New Roman" w:cs="Times New Roman"/>
          <w:color w:val="000000"/>
          <w:sz w:val="24"/>
          <w:szCs w:val="24"/>
        </w:rPr>
        <w:t xml:space="preserve"> (além das razões óbvias de resguardo da própria saúde durante a pandemia)</w:t>
      </w:r>
      <w:r w:rsidRPr="00FD7A14">
        <w:rPr>
          <w:rFonts w:ascii="Times New Roman" w:eastAsia="Calibri" w:hAnsi="Times New Roman" w:cs="Times New Roman"/>
          <w:color w:val="000000"/>
          <w:sz w:val="24"/>
          <w:szCs w:val="24"/>
        </w:rPr>
        <w:t xml:space="preserve">, como para a própria Administração, haja vista o já mencionados ganhos mensuráveis do regime de teletrabalho. Somos autorizados a </w:t>
      </w:r>
      <w:r w:rsidR="001E277E" w:rsidRPr="00FD7A14">
        <w:rPr>
          <w:rFonts w:ascii="Times New Roman" w:eastAsia="Calibri" w:hAnsi="Times New Roman" w:cs="Times New Roman"/>
          <w:color w:val="000000"/>
          <w:sz w:val="24"/>
          <w:szCs w:val="24"/>
        </w:rPr>
        <w:t xml:space="preserve">concluir que </w:t>
      </w:r>
      <w:r w:rsidR="001E277E" w:rsidRPr="00FD7A14">
        <w:rPr>
          <w:rFonts w:ascii="Times New Roman" w:eastAsia="Calibri" w:hAnsi="Times New Roman" w:cs="Times New Roman"/>
          <w:color w:val="000000"/>
          <w:sz w:val="24"/>
          <w:szCs w:val="24"/>
          <w:u w:val="single"/>
        </w:rPr>
        <w:t xml:space="preserve">a efetiva e a ampla instituição do teletrabalho consubstancia-se em </w:t>
      </w:r>
      <w:r w:rsidRPr="00FD7A14">
        <w:rPr>
          <w:rFonts w:ascii="Times New Roman" w:eastAsia="Calibri" w:hAnsi="Times New Roman" w:cs="Times New Roman"/>
          <w:color w:val="000000"/>
          <w:sz w:val="24"/>
          <w:szCs w:val="24"/>
          <w:u w:val="single"/>
        </w:rPr>
        <w:t xml:space="preserve">um </w:t>
      </w:r>
      <w:r w:rsidR="001E277E" w:rsidRPr="00FD7A14">
        <w:rPr>
          <w:rFonts w:ascii="Times New Roman" w:eastAsia="Calibri" w:hAnsi="Times New Roman" w:cs="Times New Roman"/>
          <w:color w:val="000000"/>
          <w:sz w:val="24"/>
          <w:szCs w:val="24"/>
          <w:u w:val="single"/>
        </w:rPr>
        <w:t xml:space="preserve">verdadeiro poder-dever, tendo em vista a interpretação conjugada de diversos princípios aplicáveis à </w:t>
      </w:r>
      <w:r w:rsidRPr="00FD7A14">
        <w:rPr>
          <w:rFonts w:ascii="Times New Roman" w:eastAsia="Calibri" w:hAnsi="Times New Roman" w:cs="Times New Roman"/>
          <w:color w:val="000000"/>
          <w:sz w:val="24"/>
          <w:szCs w:val="24"/>
          <w:u w:val="single"/>
        </w:rPr>
        <w:t>A</w:t>
      </w:r>
      <w:r w:rsidR="001E277E" w:rsidRPr="00FD7A14">
        <w:rPr>
          <w:rFonts w:ascii="Times New Roman" w:eastAsia="Calibri" w:hAnsi="Times New Roman" w:cs="Times New Roman"/>
          <w:color w:val="000000"/>
          <w:sz w:val="24"/>
          <w:szCs w:val="24"/>
          <w:u w:val="single"/>
        </w:rPr>
        <w:t xml:space="preserve">dministração </w:t>
      </w:r>
      <w:r w:rsidRPr="00FD7A14">
        <w:rPr>
          <w:rFonts w:ascii="Times New Roman" w:eastAsia="Calibri" w:hAnsi="Times New Roman" w:cs="Times New Roman"/>
          <w:color w:val="000000"/>
          <w:sz w:val="24"/>
          <w:szCs w:val="24"/>
          <w:u w:val="single"/>
        </w:rPr>
        <w:t>P</w:t>
      </w:r>
      <w:r w:rsidR="001E277E" w:rsidRPr="00FD7A14">
        <w:rPr>
          <w:rFonts w:ascii="Times New Roman" w:eastAsia="Calibri" w:hAnsi="Times New Roman" w:cs="Times New Roman"/>
          <w:color w:val="000000"/>
          <w:sz w:val="24"/>
          <w:szCs w:val="24"/>
          <w:u w:val="single"/>
        </w:rPr>
        <w:t>ública, como os da eficiência, celeridade, razoabilidade e  economicidade</w:t>
      </w:r>
      <w:r w:rsidR="001E277E" w:rsidRPr="00FD7A14">
        <w:rPr>
          <w:rFonts w:ascii="Times New Roman" w:eastAsia="Calibri" w:hAnsi="Times New Roman" w:cs="Times New Roman"/>
          <w:color w:val="000000"/>
          <w:sz w:val="24"/>
          <w:szCs w:val="24"/>
        </w:rPr>
        <w:t>.</w:t>
      </w:r>
    </w:p>
    <w:p w14:paraId="1DE5BC3D" w14:textId="77777777" w:rsidR="00867739" w:rsidRDefault="00867739" w:rsidP="00867739">
      <w:pPr>
        <w:jc w:val="both"/>
        <w:rPr>
          <w:rFonts w:ascii="Times New Roman" w:hAnsi="Times New Roman" w:cs="Times New Roman"/>
          <w:color w:val="222222"/>
          <w:sz w:val="24"/>
          <w:szCs w:val="24"/>
        </w:rPr>
      </w:pPr>
    </w:p>
    <w:p w14:paraId="3C2A0D5C" w14:textId="77777777" w:rsidR="00867739" w:rsidRDefault="00F0464B" w:rsidP="00867739">
      <w:pPr>
        <w:jc w:val="both"/>
        <w:rPr>
          <w:rFonts w:ascii="Times New Roman" w:hAnsi="Times New Roman" w:cs="Times New Roman"/>
          <w:color w:val="222222"/>
          <w:sz w:val="24"/>
          <w:szCs w:val="24"/>
        </w:rPr>
      </w:pPr>
      <w:r w:rsidRPr="00FD7A14">
        <w:rPr>
          <w:rFonts w:ascii="Times New Roman" w:eastAsia="Calibri" w:hAnsi="Times New Roman" w:cs="Times New Roman"/>
          <w:color w:val="000000"/>
          <w:sz w:val="24"/>
          <w:szCs w:val="24"/>
        </w:rPr>
        <w:t>18.</w:t>
      </w:r>
      <w:r w:rsidRPr="00FD7A14">
        <w:rPr>
          <w:rFonts w:ascii="Times New Roman" w:eastAsia="Calibri" w:hAnsi="Times New Roman" w:cs="Times New Roman"/>
          <w:color w:val="000000"/>
          <w:sz w:val="24"/>
          <w:szCs w:val="24"/>
        </w:rPr>
        <w:tab/>
      </w:r>
      <w:r w:rsidR="001E277E" w:rsidRPr="00FD7A14">
        <w:rPr>
          <w:rFonts w:ascii="Times New Roman" w:eastAsia="Calibri" w:hAnsi="Times New Roman" w:cs="Times New Roman"/>
          <w:color w:val="000000"/>
          <w:sz w:val="24"/>
          <w:szCs w:val="24"/>
        </w:rPr>
        <w:t>Deve-se ainda atentar para o inegável desperdício de recursos públicos pela manutenção de espaços físicos subutilizados. Não é novidade que muitos - senão todos - prédios atualmente ocupados pelos órgãos de execução da AGU, em Brasília (e muito provavelmente nos Estados), encontram-se em larga medida vazios, o que já ocorria mesmo antes da pandemia de COVID-</w:t>
      </w:r>
      <w:r w:rsidR="001E277E" w:rsidRPr="00FD7A14">
        <w:rPr>
          <w:rFonts w:ascii="Times New Roman" w:eastAsia="Calibri" w:hAnsi="Times New Roman" w:cs="Times New Roman"/>
          <w:color w:val="000000"/>
          <w:sz w:val="24"/>
          <w:szCs w:val="24"/>
        </w:rPr>
        <w:lastRenderedPageBreak/>
        <w:t>19, mas foi muitíssimo potencializado por ela</w:t>
      </w:r>
      <w:r w:rsidRPr="00FD7A14">
        <w:rPr>
          <w:rStyle w:val="Refdenotaderodap"/>
          <w:rFonts w:ascii="Times New Roman" w:eastAsia="Calibri" w:hAnsi="Times New Roman" w:cs="Times New Roman"/>
          <w:color w:val="000000"/>
          <w:sz w:val="24"/>
          <w:szCs w:val="24"/>
        </w:rPr>
        <w:footnoteReference w:id="5"/>
      </w:r>
      <w:r w:rsidR="001E277E" w:rsidRPr="00FD7A14">
        <w:rPr>
          <w:rFonts w:ascii="Times New Roman" w:eastAsia="Calibri" w:hAnsi="Times New Roman" w:cs="Times New Roman"/>
          <w:color w:val="000000"/>
          <w:sz w:val="24"/>
          <w:szCs w:val="24"/>
        </w:rPr>
        <w:t xml:space="preserve">. Os aluguéis dos prédios são sabidamente vultuosos – bem como os gastos com manutenção da sua estrutura, sendo que o prolongamento ou a restrição na implementação ampla do teletrabalho também acabam por obstar a revisão definitiva dos espaços e custos correlatos. </w:t>
      </w:r>
    </w:p>
    <w:p w14:paraId="651196CF" w14:textId="77777777" w:rsidR="00867739" w:rsidRDefault="00867739" w:rsidP="00867739">
      <w:pPr>
        <w:jc w:val="both"/>
        <w:rPr>
          <w:rFonts w:ascii="Times New Roman" w:hAnsi="Times New Roman" w:cs="Times New Roman"/>
          <w:color w:val="222222"/>
          <w:sz w:val="24"/>
          <w:szCs w:val="24"/>
        </w:rPr>
      </w:pPr>
    </w:p>
    <w:p w14:paraId="26AD7A8D" w14:textId="208F0A50" w:rsidR="00867739" w:rsidRDefault="00F0464B" w:rsidP="00867739">
      <w:pPr>
        <w:jc w:val="both"/>
        <w:rPr>
          <w:rFonts w:ascii="Times New Roman" w:hAnsi="Times New Roman" w:cs="Times New Roman"/>
          <w:color w:val="222222"/>
          <w:sz w:val="24"/>
          <w:szCs w:val="24"/>
        </w:rPr>
      </w:pPr>
      <w:r w:rsidRPr="00FD7A14">
        <w:rPr>
          <w:rFonts w:ascii="Times New Roman" w:eastAsia="Calibri" w:hAnsi="Times New Roman" w:cs="Times New Roman"/>
          <w:color w:val="000000"/>
          <w:sz w:val="24"/>
          <w:szCs w:val="24"/>
        </w:rPr>
        <w:t>19.</w:t>
      </w:r>
      <w:r w:rsidRPr="00FD7A14">
        <w:rPr>
          <w:rFonts w:ascii="Times New Roman" w:eastAsia="Calibri" w:hAnsi="Times New Roman" w:cs="Times New Roman"/>
          <w:color w:val="000000"/>
          <w:sz w:val="24"/>
          <w:szCs w:val="24"/>
        </w:rPr>
        <w:tab/>
        <w:t xml:space="preserve">Diante desse contexto, </w:t>
      </w:r>
      <w:r w:rsidR="001E277E" w:rsidRPr="00FD7A14">
        <w:rPr>
          <w:rFonts w:ascii="Times New Roman" w:eastAsia="Calibri" w:hAnsi="Times New Roman" w:cs="Times New Roman"/>
          <w:color w:val="000000"/>
          <w:sz w:val="24"/>
          <w:szCs w:val="24"/>
        </w:rPr>
        <w:t xml:space="preserve">a </w:t>
      </w:r>
      <w:r w:rsidRPr="00FD7A14">
        <w:rPr>
          <w:rFonts w:ascii="Times New Roman" w:eastAsia="Calibri" w:hAnsi="Times New Roman" w:cs="Times New Roman"/>
          <w:color w:val="000000"/>
          <w:sz w:val="24"/>
          <w:szCs w:val="24"/>
        </w:rPr>
        <w:t xml:space="preserve">adoção </w:t>
      </w:r>
      <w:r w:rsidR="001E277E" w:rsidRPr="00FD7A14">
        <w:rPr>
          <w:rFonts w:ascii="Times New Roman" w:eastAsia="Calibri" w:hAnsi="Times New Roman" w:cs="Times New Roman"/>
          <w:color w:val="000000"/>
          <w:sz w:val="24"/>
          <w:szCs w:val="24"/>
        </w:rPr>
        <w:t xml:space="preserve">do teletrabalho </w:t>
      </w:r>
      <w:r w:rsidRPr="00FD7A14">
        <w:rPr>
          <w:rFonts w:ascii="Times New Roman" w:eastAsia="Calibri" w:hAnsi="Times New Roman" w:cs="Times New Roman"/>
          <w:color w:val="000000"/>
          <w:sz w:val="24"/>
          <w:szCs w:val="24"/>
        </w:rPr>
        <w:t xml:space="preserve">como regime preferencial de trabalho dos advogados públicos federais, mediante a adoção de critérios e procedimentos unifomres para as </w:t>
      </w:r>
      <w:r w:rsidR="001E277E" w:rsidRPr="00FD7A14">
        <w:rPr>
          <w:rFonts w:ascii="Times New Roman" w:eastAsia="Calibri" w:hAnsi="Times New Roman" w:cs="Times New Roman"/>
          <w:color w:val="000000"/>
          <w:sz w:val="24"/>
          <w:szCs w:val="24"/>
          <w:u w:val="single"/>
        </w:rPr>
        <w:t>4 carreiras</w:t>
      </w:r>
      <w:r w:rsidR="001E277E" w:rsidRPr="00FD7A14">
        <w:rPr>
          <w:rFonts w:ascii="Times New Roman" w:eastAsia="Calibri" w:hAnsi="Times New Roman" w:cs="Times New Roman"/>
          <w:color w:val="000000"/>
          <w:sz w:val="24"/>
          <w:szCs w:val="24"/>
        </w:rPr>
        <w:t xml:space="preserve">, </w:t>
      </w:r>
      <w:r w:rsidRPr="00FD7A14">
        <w:rPr>
          <w:rFonts w:ascii="Times New Roman" w:eastAsia="Calibri" w:hAnsi="Times New Roman" w:cs="Times New Roman"/>
          <w:color w:val="000000"/>
          <w:sz w:val="24"/>
          <w:szCs w:val="24"/>
        </w:rPr>
        <w:t xml:space="preserve">sem as limitacóes </w:t>
      </w:r>
      <w:r w:rsidR="001E277E" w:rsidRPr="00FD7A14">
        <w:rPr>
          <w:rFonts w:ascii="Times New Roman" w:eastAsia="Calibri" w:hAnsi="Times New Roman" w:cs="Times New Roman"/>
          <w:color w:val="000000"/>
          <w:sz w:val="24"/>
          <w:szCs w:val="24"/>
        </w:rPr>
        <w:t>de percentuais máximos ou diferenciações em função de nível da função ocupada</w:t>
      </w:r>
      <w:r w:rsidRPr="00FD7A14">
        <w:rPr>
          <w:rFonts w:ascii="Times New Roman" w:eastAsia="Calibri" w:hAnsi="Times New Roman" w:cs="Times New Roman"/>
          <w:color w:val="000000"/>
          <w:sz w:val="24"/>
          <w:szCs w:val="24"/>
        </w:rPr>
        <w:t>, mostra</w:t>
      </w:r>
      <w:r w:rsidR="00F112CC">
        <w:rPr>
          <w:rFonts w:ascii="Times New Roman" w:eastAsia="Calibri" w:hAnsi="Times New Roman" w:cs="Times New Roman"/>
          <w:color w:val="000000"/>
          <w:sz w:val="24"/>
          <w:szCs w:val="24"/>
        </w:rPr>
        <w:t>-se</w:t>
      </w:r>
      <w:r w:rsidRPr="00FD7A14">
        <w:rPr>
          <w:rFonts w:ascii="Times New Roman" w:eastAsia="Calibri" w:hAnsi="Times New Roman" w:cs="Times New Roman"/>
          <w:color w:val="000000"/>
          <w:sz w:val="24"/>
          <w:szCs w:val="24"/>
        </w:rPr>
        <w:t xml:space="preserve"> a solução mais eficaz, eficiente e equitativa. Bastaria que se </w:t>
      </w:r>
      <w:r w:rsidR="001E277E" w:rsidRPr="00FD7A14">
        <w:rPr>
          <w:rFonts w:ascii="Times New Roman" w:eastAsia="Calibri" w:hAnsi="Times New Roman" w:cs="Times New Roman"/>
          <w:color w:val="000000"/>
          <w:sz w:val="24"/>
          <w:szCs w:val="24"/>
          <w:u w:val="single"/>
        </w:rPr>
        <w:t>toma</w:t>
      </w:r>
      <w:r w:rsidRPr="00FD7A14">
        <w:rPr>
          <w:rFonts w:ascii="Times New Roman" w:eastAsia="Calibri" w:hAnsi="Times New Roman" w:cs="Times New Roman"/>
          <w:color w:val="000000"/>
          <w:sz w:val="24"/>
          <w:szCs w:val="24"/>
          <w:u w:val="single"/>
        </w:rPr>
        <w:t xml:space="preserve">sse </w:t>
      </w:r>
      <w:r w:rsidR="001E277E" w:rsidRPr="00FD7A14">
        <w:rPr>
          <w:rFonts w:ascii="Times New Roman" w:eastAsia="Calibri" w:hAnsi="Times New Roman" w:cs="Times New Roman"/>
          <w:color w:val="000000"/>
          <w:sz w:val="24"/>
          <w:szCs w:val="24"/>
          <w:u w:val="single"/>
        </w:rPr>
        <w:t xml:space="preserve">como paradigma o </w:t>
      </w:r>
      <w:r w:rsidRPr="00FD7A14">
        <w:rPr>
          <w:rFonts w:ascii="Times New Roman" w:eastAsia="Calibri" w:hAnsi="Times New Roman" w:cs="Times New Roman"/>
          <w:color w:val="000000"/>
          <w:sz w:val="24"/>
          <w:szCs w:val="24"/>
          <w:u w:val="single"/>
        </w:rPr>
        <w:t xml:space="preserve">modelo adotado pela </w:t>
      </w:r>
      <w:r w:rsidR="001E277E" w:rsidRPr="00FD7A14">
        <w:rPr>
          <w:rFonts w:ascii="Times New Roman" w:eastAsia="Calibri" w:hAnsi="Times New Roman" w:cs="Times New Roman"/>
          <w:color w:val="000000"/>
          <w:sz w:val="24"/>
          <w:szCs w:val="24"/>
          <w:u w:val="single"/>
        </w:rPr>
        <w:t>PGFN</w:t>
      </w:r>
      <w:r w:rsidR="001E277E" w:rsidRPr="00FD7A14">
        <w:rPr>
          <w:rFonts w:ascii="Times New Roman" w:eastAsia="Calibri" w:hAnsi="Times New Roman" w:cs="Times New Roman"/>
          <w:color w:val="000000"/>
          <w:sz w:val="24"/>
          <w:szCs w:val="24"/>
        </w:rPr>
        <w:t>, mormente nos pontos demonstrados no quadro comparativo acima.</w:t>
      </w:r>
    </w:p>
    <w:p w14:paraId="7566B938" w14:textId="77777777" w:rsidR="00867739" w:rsidRDefault="00867739" w:rsidP="00867739">
      <w:pPr>
        <w:jc w:val="both"/>
        <w:rPr>
          <w:rFonts w:ascii="Times New Roman" w:hAnsi="Times New Roman" w:cs="Times New Roman"/>
          <w:color w:val="222222"/>
          <w:sz w:val="24"/>
          <w:szCs w:val="24"/>
        </w:rPr>
      </w:pPr>
    </w:p>
    <w:p w14:paraId="55646745" w14:textId="77777777" w:rsidR="00867739" w:rsidRDefault="00F0464B" w:rsidP="00867739">
      <w:pPr>
        <w:jc w:val="both"/>
        <w:rPr>
          <w:rFonts w:ascii="Times New Roman" w:hAnsi="Times New Roman" w:cs="Times New Roman"/>
          <w:color w:val="222222"/>
          <w:sz w:val="24"/>
          <w:szCs w:val="24"/>
        </w:rPr>
      </w:pPr>
      <w:r w:rsidRPr="00FD7A14">
        <w:rPr>
          <w:rFonts w:ascii="Times New Roman" w:eastAsia="Calibri" w:hAnsi="Times New Roman" w:cs="Times New Roman"/>
          <w:color w:val="000000"/>
          <w:sz w:val="24"/>
          <w:szCs w:val="24"/>
        </w:rPr>
        <w:t>20.</w:t>
      </w:r>
      <w:r w:rsidRPr="00FD7A14">
        <w:rPr>
          <w:rFonts w:ascii="Times New Roman" w:eastAsia="Calibri" w:hAnsi="Times New Roman" w:cs="Times New Roman"/>
          <w:color w:val="000000"/>
          <w:sz w:val="24"/>
          <w:szCs w:val="24"/>
        </w:rPr>
        <w:tab/>
        <w:t xml:space="preserve">Assim sendo, embora tenha avançado em relação ao normativo anterior, </w:t>
      </w:r>
      <w:r w:rsidR="001E277E" w:rsidRPr="00FD7A14">
        <w:rPr>
          <w:rFonts w:ascii="Times New Roman" w:eastAsia="Calibri" w:hAnsi="Times New Roman" w:cs="Times New Roman"/>
          <w:color w:val="000000"/>
          <w:sz w:val="24"/>
          <w:szCs w:val="24"/>
        </w:rPr>
        <w:t xml:space="preserve">a Portaria Normativa AGU nº 3/21 </w:t>
      </w:r>
      <w:r w:rsidRPr="00FD7A14">
        <w:rPr>
          <w:rFonts w:ascii="Times New Roman" w:eastAsia="Calibri" w:hAnsi="Times New Roman" w:cs="Times New Roman"/>
          <w:color w:val="000000"/>
          <w:sz w:val="24"/>
          <w:szCs w:val="24"/>
        </w:rPr>
        <w:t xml:space="preserve">merece revisão com vistas a </w:t>
      </w:r>
      <w:r w:rsidR="001E277E" w:rsidRPr="00FD7A14">
        <w:rPr>
          <w:rFonts w:ascii="Times New Roman" w:eastAsia="Calibri" w:hAnsi="Times New Roman" w:cs="Times New Roman"/>
          <w:color w:val="000000"/>
          <w:sz w:val="24"/>
          <w:szCs w:val="24"/>
        </w:rPr>
        <w:t xml:space="preserve">torná-la </w:t>
      </w:r>
      <w:r w:rsidR="001E277E" w:rsidRPr="00FD7A14">
        <w:rPr>
          <w:rFonts w:ascii="Times New Roman" w:eastAsia="Calibri" w:hAnsi="Times New Roman" w:cs="Times New Roman"/>
          <w:color w:val="000000"/>
          <w:sz w:val="24"/>
          <w:szCs w:val="24"/>
          <w:u w:val="single"/>
        </w:rPr>
        <w:t xml:space="preserve">autoaplicável, obrigatória e </w:t>
      </w:r>
      <w:r w:rsidRPr="00FD7A14">
        <w:rPr>
          <w:rFonts w:ascii="Times New Roman" w:eastAsia="Calibri" w:hAnsi="Times New Roman" w:cs="Times New Roman"/>
          <w:color w:val="000000"/>
          <w:sz w:val="24"/>
          <w:szCs w:val="24"/>
          <w:u w:val="single"/>
        </w:rPr>
        <w:t xml:space="preserve">orientada por critérios </w:t>
      </w:r>
      <w:r w:rsidR="001E277E" w:rsidRPr="00FD7A14">
        <w:rPr>
          <w:rFonts w:ascii="Times New Roman" w:eastAsia="Calibri" w:hAnsi="Times New Roman" w:cs="Times New Roman"/>
          <w:color w:val="000000"/>
          <w:sz w:val="24"/>
          <w:szCs w:val="24"/>
          <w:u w:val="single"/>
        </w:rPr>
        <w:t>uniforme</w:t>
      </w:r>
      <w:r w:rsidRPr="00FD7A14">
        <w:rPr>
          <w:rFonts w:ascii="Times New Roman" w:eastAsia="Calibri" w:hAnsi="Times New Roman" w:cs="Times New Roman"/>
          <w:color w:val="000000"/>
          <w:sz w:val="24"/>
          <w:szCs w:val="24"/>
          <w:u w:val="single"/>
        </w:rPr>
        <w:t xml:space="preserve">s, aplicáveis </w:t>
      </w:r>
      <w:r w:rsidR="001E277E" w:rsidRPr="00FD7A14">
        <w:rPr>
          <w:rFonts w:ascii="Times New Roman" w:eastAsia="Calibri" w:hAnsi="Times New Roman" w:cs="Times New Roman"/>
          <w:color w:val="000000"/>
          <w:sz w:val="24"/>
          <w:szCs w:val="24"/>
          <w:u w:val="single"/>
        </w:rPr>
        <w:t>para as 4</w:t>
      </w:r>
      <w:r w:rsidR="001E277E" w:rsidRPr="00FD7A14">
        <w:rPr>
          <w:rFonts w:ascii="Times New Roman" w:eastAsia="Calibri" w:hAnsi="Times New Roman" w:cs="Times New Roman"/>
          <w:color w:val="000000"/>
          <w:sz w:val="24"/>
          <w:szCs w:val="24"/>
        </w:rPr>
        <w:t xml:space="preserve"> </w:t>
      </w:r>
      <w:r w:rsidR="001E277E" w:rsidRPr="00FD7A14">
        <w:rPr>
          <w:rFonts w:ascii="Times New Roman" w:eastAsia="Calibri" w:hAnsi="Times New Roman" w:cs="Times New Roman"/>
          <w:color w:val="000000"/>
          <w:sz w:val="24"/>
          <w:szCs w:val="24"/>
          <w:u w:val="single"/>
        </w:rPr>
        <w:t>carreiras da AGU</w:t>
      </w:r>
      <w:r w:rsidR="001E277E" w:rsidRPr="00FD7A14">
        <w:rPr>
          <w:rFonts w:ascii="Times New Roman" w:eastAsia="Calibri" w:hAnsi="Times New Roman" w:cs="Times New Roman"/>
          <w:color w:val="000000"/>
          <w:sz w:val="24"/>
          <w:szCs w:val="24"/>
        </w:rPr>
        <w:t xml:space="preserve"> – mormente diante num contexto social de busca por excelência no serviço público</w:t>
      </w:r>
      <w:r w:rsidR="00FD7A14" w:rsidRPr="00FD7A14">
        <w:rPr>
          <w:rFonts w:ascii="Times New Roman" w:eastAsia="Calibri" w:hAnsi="Times New Roman" w:cs="Times New Roman"/>
          <w:color w:val="000000"/>
          <w:sz w:val="24"/>
          <w:szCs w:val="24"/>
        </w:rPr>
        <w:t xml:space="preserve"> e de realização dos </w:t>
      </w:r>
      <w:r w:rsidR="001E277E" w:rsidRPr="00FD7A14">
        <w:rPr>
          <w:rFonts w:ascii="Times New Roman" w:eastAsia="Calibri" w:hAnsi="Times New Roman" w:cs="Times New Roman"/>
          <w:color w:val="000000"/>
          <w:sz w:val="24"/>
          <w:szCs w:val="24"/>
        </w:rPr>
        <w:t>princípios administrativos</w:t>
      </w:r>
      <w:r w:rsidR="00FD7A14" w:rsidRPr="00FD7A14">
        <w:rPr>
          <w:rFonts w:ascii="Times New Roman" w:eastAsia="Calibri" w:hAnsi="Times New Roman" w:cs="Times New Roman"/>
          <w:color w:val="000000"/>
          <w:sz w:val="24"/>
          <w:szCs w:val="24"/>
        </w:rPr>
        <w:t xml:space="preserve"> da </w:t>
      </w:r>
      <w:r w:rsidR="001E277E" w:rsidRPr="00FD7A14">
        <w:rPr>
          <w:rFonts w:ascii="Times New Roman" w:eastAsia="Calibri" w:hAnsi="Times New Roman" w:cs="Times New Roman"/>
          <w:color w:val="000000"/>
          <w:sz w:val="24"/>
          <w:szCs w:val="24"/>
        </w:rPr>
        <w:t xml:space="preserve">eficiência, celeridade, razoabilidade e sobretudo economicidade, uma vez que se deixa de economizar vultosa quantia com infraestrutura física, que poderia ser melhor alocada em outras áreas. </w:t>
      </w:r>
    </w:p>
    <w:p w14:paraId="681BFABE" w14:textId="77777777" w:rsidR="00867739" w:rsidRDefault="00867739" w:rsidP="00867739">
      <w:pPr>
        <w:jc w:val="both"/>
        <w:rPr>
          <w:rFonts w:ascii="Times New Roman" w:hAnsi="Times New Roman" w:cs="Times New Roman"/>
          <w:color w:val="222222"/>
          <w:sz w:val="24"/>
          <w:szCs w:val="24"/>
        </w:rPr>
      </w:pPr>
    </w:p>
    <w:p w14:paraId="42604D6F" w14:textId="77777777" w:rsidR="00867739" w:rsidRDefault="00FD7A14" w:rsidP="00867739">
      <w:pPr>
        <w:jc w:val="both"/>
        <w:rPr>
          <w:rFonts w:ascii="Times New Roman" w:hAnsi="Times New Roman" w:cs="Times New Roman"/>
          <w:color w:val="222222"/>
          <w:sz w:val="24"/>
          <w:szCs w:val="24"/>
        </w:rPr>
      </w:pPr>
      <w:bookmarkStart w:id="7" w:name="_Hlk63609616"/>
      <w:r w:rsidRPr="00FD7A14">
        <w:rPr>
          <w:rFonts w:ascii="Times New Roman" w:eastAsia="Calibri" w:hAnsi="Times New Roman" w:cs="Times New Roman"/>
          <w:color w:val="000000"/>
          <w:sz w:val="24"/>
          <w:szCs w:val="24"/>
        </w:rPr>
        <w:t>21.</w:t>
      </w:r>
      <w:r w:rsidRPr="00FD7A14">
        <w:rPr>
          <w:rFonts w:ascii="Times New Roman" w:eastAsia="Calibri" w:hAnsi="Times New Roman" w:cs="Times New Roman"/>
          <w:color w:val="000000"/>
          <w:sz w:val="24"/>
          <w:szCs w:val="24"/>
        </w:rPr>
        <w:tab/>
        <w:t>Diante disso, sugerimos</w:t>
      </w:r>
      <w:r w:rsidR="001E277E" w:rsidRPr="00FD7A14">
        <w:rPr>
          <w:rFonts w:ascii="Times New Roman" w:eastAsia="Calibri" w:hAnsi="Times New Roman" w:cs="Times New Roman"/>
          <w:color w:val="000000"/>
          <w:sz w:val="24"/>
          <w:szCs w:val="24"/>
        </w:rPr>
        <w:t>:</w:t>
      </w:r>
    </w:p>
    <w:p w14:paraId="7D0E704A" w14:textId="77777777" w:rsidR="00867739" w:rsidRDefault="00867739" w:rsidP="00867739">
      <w:pPr>
        <w:jc w:val="both"/>
        <w:rPr>
          <w:rFonts w:ascii="Times New Roman" w:hAnsi="Times New Roman" w:cs="Times New Roman"/>
          <w:color w:val="222222"/>
          <w:sz w:val="24"/>
          <w:szCs w:val="24"/>
        </w:rPr>
      </w:pPr>
    </w:p>
    <w:p w14:paraId="4F505D40" w14:textId="77777777" w:rsidR="00E0589F" w:rsidRPr="00E0589F" w:rsidRDefault="001E277E" w:rsidP="00E0589F">
      <w:pPr>
        <w:pStyle w:val="PargrafodaLista"/>
        <w:numPr>
          <w:ilvl w:val="0"/>
          <w:numId w:val="3"/>
        </w:numPr>
        <w:jc w:val="both"/>
        <w:rPr>
          <w:rFonts w:ascii="Times New Roman" w:hAnsi="Times New Roman" w:cs="Times New Roman"/>
          <w:color w:val="222222"/>
          <w:sz w:val="24"/>
          <w:szCs w:val="24"/>
        </w:rPr>
      </w:pPr>
      <w:r w:rsidRPr="00867739">
        <w:rPr>
          <w:rFonts w:ascii="Times New Roman" w:eastAsia="Calibri" w:hAnsi="Times New Roman" w:cs="Times New Roman"/>
          <w:color w:val="000000"/>
          <w:sz w:val="24"/>
          <w:szCs w:val="24"/>
        </w:rPr>
        <w:t xml:space="preserve">a revisão da Portaria Normativa AGU nº 3/21, </w:t>
      </w:r>
      <w:r w:rsidR="00FD7A14" w:rsidRPr="00867739">
        <w:rPr>
          <w:rFonts w:ascii="Times New Roman" w:eastAsia="Calibri" w:hAnsi="Times New Roman" w:cs="Times New Roman"/>
          <w:color w:val="000000"/>
          <w:sz w:val="24"/>
          <w:szCs w:val="24"/>
        </w:rPr>
        <w:t xml:space="preserve">com vistas a </w:t>
      </w:r>
      <w:r w:rsidRPr="00867739">
        <w:rPr>
          <w:rFonts w:ascii="Times New Roman" w:eastAsia="Calibri" w:hAnsi="Times New Roman" w:cs="Times New Roman"/>
          <w:color w:val="000000"/>
          <w:sz w:val="24"/>
          <w:szCs w:val="24"/>
        </w:rPr>
        <w:t>torn</w:t>
      </w:r>
      <w:r w:rsidR="00FD7A14" w:rsidRPr="00867739">
        <w:rPr>
          <w:rFonts w:ascii="Times New Roman" w:eastAsia="Calibri" w:hAnsi="Times New Roman" w:cs="Times New Roman"/>
          <w:color w:val="000000"/>
          <w:sz w:val="24"/>
          <w:szCs w:val="24"/>
        </w:rPr>
        <w:t>á</w:t>
      </w:r>
      <w:r w:rsidRPr="00867739">
        <w:rPr>
          <w:rFonts w:ascii="Times New Roman" w:eastAsia="Calibri" w:hAnsi="Times New Roman" w:cs="Times New Roman"/>
          <w:color w:val="000000"/>
          <w:sz w:val="24"/>
          <w:szCs w:val="24"/>
        </w:rPr>
        <w:t xml:space="preserve">-la autoaplicável, obrigatória e de incidência ampla e uniforme para os membros das carreiras </w:t>
      </w:r>
      <w:r w:rsidR="00FD7A14" w:rsidRPr="00867739">
        <w:rPr>
          <w:rFonts w:ascii="Times New Roman" w:eastAsia="Calibri" w:hAnsi="Times New Roman" w:cs="Times New Roman"/>
          <w:color w:val="000000"/>
          <w:sz w:val="24"/>
          <w:szCs w:val="24"/>
        </w:rPr>
        <w:t xml:space="preserve">de </w:t>
      </w:r>
      <w:r w:rsidR="00867739">
        <w:rPr>
          <w:rFonts w:ascii="Times New Roman" w:eastAsia="Calibri" w:hAnsi="Times New Roman" w:cs="Times New Roman"/>
          <w:color w:val="000000"/>
          <w:sz w:val="24"/>
          <w:szCs w:val="24"/>
        </w:rPr>
        <w:t>P</w:t>
      </w:r>
      <w:r w:rsidR="00FD7A14" w:rsidRPr="00867739">
        <w:rPr>
          <w:rFonts w:ascii="Times New Roman" w:eastAsia="Calibri" w:hAnsi="Times New Roman" w:cs="Times New Roman"/>
          <w:color w:val="000000"/>
          <w:sz w:val="24"/>
          <w:szCs w:val="24"/>
        </w:rPr>
        <w:t xml:space="preserve">rocurador </w:t>
      </w:r>
      <w:r w:rsidR="00867739">
        <w:rPr>
          <w:rFonts w:ascii="Times New Roman" w:eastAsia="Calibri" w:hAnsi="Times New Roman" w:cs="Times New Roman"/>
          <w:color w:val="000000"/>
          <w:sz w:val="24"/>
          <w:szCs w:val="24"/>
        </w:rPr>
        <w:t>F</w:t>
      </w:r>
      <w:r w:rsidR="00FD7A14" w:rsidRPr="00867739">
        <w:rPr>
          <w:rFonts w:ascii="Times New Roman" w:eastAsia="Calibri" w:hAnsi="Times New Roman" w:cs="Times New Roman"/>
          <w:color w:val="000000"/>
          <w:sz w:val="24"/>
          <w:szCs w:val="24"/>
        </w:rPr>
        <w:t xml:space="preserve">ederal e </w:t>
      </w:r>
      <w:r w:rsidR="00867739">
        <w:rPr>
          <w:rFonts w:ascii="Times New Roman" w:eastAsia="Calibri" w:hAnsi="Times New Roman" w:cs="Times New Roman"/>
          <w:color w:val="000000"/>
          <w:sz w:val="24"/>
          <w:szCs w:val="24"/>
        </w:rPr>
        <w:t>A</w:t>
      </w:r>
      <w:r w:rsidR="00FD7A14" w:rsidRPr="00867739">
        <w:rPr>
          <w:rFonts w:ascii="Times New Roman" w:eastAsia="Calibri" w:hAnsi="Times New Roman" w:cs="Times New Roman"/>
          <w:color w:val="000000"/>
          <w:sz w:val="24"/>
          <w:szCs w:val="24"/>
        </w:rPr>
        <w:t xml:space="preserve">dvogado da </w:t>
      </w:r>
      <w:r w:rsidRPr="00867739">
        <w:rPr>
          <w:rFonts w:ascii="Times New Roman" w:eastAsia="Calibri" w:hAnsi="Times New Roman" w:cs="Times New Roman"/>
          <w:color w:val="000000"/>
          <w:sz w:val="24"/>
          <w:szCs w:val="24"/>
        </w:rPr>
        <w:t>U</w:t>
      </w:r>
      <w:r w:rsidR="00FD7A14" w:rsidRPr="00867739">
        <w:rPr>
          <w:rFonts w:ascii="Times New Roman" w:eastAsia="Calibri" w:hAnsi="Times New Roman" w:cs="Times New Roman"/>
          <w:color w:val="000000"/>
          <w:sz w:val="24"/>
          <w:szCs w:val="24"/>
        </w:rPr>
        <w:t>nião</w:t>
      </w:r>
      <w:r w:rsidRPr="00867739">
        <w:rPr>
          <w:rFonts w:ascii="Times New Roman" w:eastAsia="Calibri" w:hAnsi="Times New Roman" w:cs="Times New Roman"/>
          <w:color w:val="000000"/>
          <w:sz w:val="24"/>
          <w:szCs w:val="24"/>
        </w:rPr>
        <w:t>, tanto do consultivo,  como do contencioso, livre de percentuais máximos ou diferenciações em função de nível da função ocupada, adotando-se o prazo de 3 anos para rodízio, tendo como paradigma a Portaria PGFN nº 1069, de 08/11/17 (atualizada pela Portaria PGFN nº 19.759, de 24/08/20), mormente nos pontos mencionados no quadro comparativo acima;</w:t>
      </w:r>
    </w:p>
    <w:p w14:paraId="37D14934" w14:textId="77777777" w:rsidR="00E0589F" w:rsidRPr="00E0589F" w:rsidRDefault="001E277E" w:rsidP="00E0589F">
      <w:pPr>
        <w:pStyle w:val="PargrafodaLista"/>
        <w:numPr>
          <w:ilvl w:val="0"/>
          <w:numId w:val="3"/>
        </w:numPr>
        <w:jc w:val="both"/>
        <w:rPr>
          <w:rFonts w:ascii="Times New Roman" w:hAnsi="Times New Roman" w:cs="Times New Roman"/>
          <w:color w:val="222222"/>
          <w:sz w:val="24"/>
          <w:szCs w:val="24"/>
        </w:rPr>
      </w:pPr>
      <w:r w:rsidRPr="00E0589F">
        <w:rPr>
          <w:rFonts w:ascii="Times New Roman" w:eastAsia="Calibri" w:hAnsi="Times New Roman" w:cs="Times New Roman"/>
          <w:color w:val="000000"/>
          <w:sz w:val="24"/>
          <w:szCs w:val="24"/>
        </w:rPr>
        <w:t xml:space="preserve">a implementação das unidades virtuais por decisão dos órgãos de direção (sem necessidade de centralização de autorização pelo AGU); </w:t>
      </w:r>
    </w:p>
    <w:p w14:paraId="086FE7DF" w14:textId="77777777" w:rsidR="00E0589F" w:rsidRPr="00E0589F" w:rsidRDefault="001E277E" w:rsidP="00E0589F">
      <w:pPr>
        <w:pStyle w:val="PargrafodaLista"/>
        <w:numPr>
          <w:ilvl w:val="0"/>
          <w:numId w:val="3"/>
        </w:numPr>
        <w:jc w:val="both"/>
        <w:rPr>
          <w:rFonts w:ascii="Times New Roman" w:hAnsi="Times New Roman" w:cs="Times New Roman"/>
          <w:color w:val="222222"/>
          <w:sz w:val="24"/>
          <w:szCs w:val="24"/>
        </w:rPr>
      </w:pPr>
      <w:r w:rsidRPr="00E0589F">
        <w:rPr>
          <w:rFonts w:ascii="Times New Roman" w:eastAsia="Calibri" w:hAnsi="Times New Roman" w:cs="Times New Roman"/>
          <w:color w:val="000000"/>
          <w:sz w:val="24"/>
          <w:szCs w:val="24"/>
        </w:rPr>
        <w:t xml:space="preserve">a apreciação/revisão e o deferimento das solicitações concretas de autorização de realização de trabalho remoto em alternativa à licença para acompanhamento de cônjuge ao exterior (com base no art. 12 da </w:t>
      </w:r>
      <w:r w:rsidRPr="00E0589F">
        <w:rPr>
          <w:rFonts w:ascii="Times New Roman" w:eastAsia="Calibri" w:hAnsi="Times New Roman" w:cs="Times New Roman"/>
          <w:i/>
          <w:color w:val="000000"/>
          <w:sz w:val="24"/>
          <w:szCs w:val="24"/>
        </w:rPr>
        <w:t>novel</w:t>
      </w:r>
      <w:r w:rsidRPr="00E0589F">
        <w:rPr>
          <w:rFonts w:ascii="Times New Roman" w:eastAsia="Calibri" w:hAnsi="Times New Roman" w:cs="Times New Roman"/>
          <w:color w:val="000000"/>
          <w:sz w:val="24"/>
          <w:szCs w:val="24"/>
        </w:rPr>
        <w:t xml:space="preserve"> norma), mesmo quando o cônjuge trabalhe na iniciativa privada, de forma a evitar a perda/evasão dos requerentes, diante do déficit de membros e inclusive da ausência de previsibilidade de concursos de ingresso na AGU; </w:t>
      </w:r>
    </w:p>
    <w:p w14:paraId="45ACA029" w14:textId="77777777" w:rsidR="00E0589F" w:rsidRPr="00E0589F" w:rsidRDefault="001E277E" w:rsidP="00E0589F">
      <w:pPr>
        <w:pStyle w:val="PargrafodaLista"/>
        <w:numPr>
          <w:ilvl w:val="0"/>
          <w:numId w:val="3"/>
        </w:numPr>
        <w:jc w:val="both"/>
        <w:rPr>
          <w:rFonts w:ascii="Times New Roman" w:hAnsi="Times New Roman" w:cs="Times New Roman"/>
          <w:color w:val="222222"/>
          <w:sz w:val="24"/>
          <w:szCs w:val="24"/>
        </w:rPr>
      </w:pPr>
      <w:r w:rsidRPr="00E0589F">
        <w:rPr>
          <w:rFonts w:ascii="Times New Roman" w:eastAsia="Calibri" w:hAnsi="Times New Roman" w:cs="Times New Roman"/>
          <w:color w:val="000000"/>
          <w:sz w:val="24"/>
          <w:szCs w:val="24"/>
        </w:rPr>
        <w:t>após a imediata reforma do ato normativo nos termos acima, consulta às entidades associativas dentro do prazo previsto no art. 19, para coleta de subsídios necessários aos aprimoramentos futuros da norma</w:t>
      </w:r>
      <w:r w:rsidR="00E0589F" w:rsidRPr="00E0589F">
        <w:rPr>
          <w:rFonts w:ascii="Times New Roman" w:eastAsia="Calibri" w:hAnsi="Times New Roman" w:cs="Times New Roman"/>
          <w:color w:val="000000"/>
          <w:sz w:val="24"/>
          <w:szCs w:val="24"/>
        </w:rPr>
        <w:t xml:space="preserve">; e </w:t>
      </w:r>
    </w:p>
    <w:p w14:paraId="76AD5AEF" w14:textId="5962FDBA" w:rsidR="00E0589F" w:rsidRPr="00E0589F" w:rsidRDefault="00E0589F" w:rsidP="00E0589F">
      <w:pPr>
        <w:pStyle w:val="PargrafodaLista"/>
        <w:numPr>
          <w:ilvl w:val="0"/>
          <w:numId w:val="3"/>
        </w:numPr>
        <w:jc w:val="both"/>
        <w:rPr>
          <w:rFonts w:ascii="Times New Roman" w:hAnsi="Times New Roman" w:cs="Times New Roman"/>
          <w:color w:val="222222"/>
          <w:sz w:val="24"/>
          <w:szCs w:val="24"/>
        </w:rPr>
      </w:pPr>
      <w:r w:rsidRPr="00E0589F">
        <w:rPr>
          <w:rFonts w:ascii="Times New Roman" w:eastAsia="Calibri" w:hAnsi="Times New Roman" w:cs="Times New Roman"/>
          <w:color w:val="000000"/>
          <w:sz w:val="24"/>
          <w:szCs w:val="24"/>
        </w:rPr>
        <w:lastRenderedPageBreak/>
        <w:t>a realização de estudos focados nos ganhos de segurança de informações sigilosas e estratégicas que resultariam da aquisição, pela Administração, e distribuição aos Procuradores Federais e Advogados da União, de equipamentos de informática para a realização do teletrabalho.</w:t>
      </w:r>
    </w:p>
    <w:bookmarkEnd w:id="7"/>
    <w:p w14:paraId="7D4EED48" w14:textId="77777777" w:rsidR="00E0589F" w:rsidRPr="00E0589F" w:rsidRDefault="00E0589F" w:rsidP="00E0589F">
      <w:pPr>
        <w:pStyle w:val="PargrafodaLista"/>
        <w:ind w:left="1069"/>
        <w:jc w:val="both"/>
        <w:rPr>
          <w:rFonts w:ascii="Times New Roman" w:hAnsi="Times New Roman" w:cs="Times New Roman"/>
          <w:color w:val="222222"/>
          <w:sz w:val="24"/>
          <w:szCs w:val="24"/>
        </w:rPr>
      </w:pPr>
    </w:p>
    <w:p w14:paraId="1351CFD7" w14:textId="77777777" w:rsidR="001E277E" w:rsidRPr="00FD7A14" w:rsidRDefault="001E277E" w:rsidP="001E277E">
      <w:pPr>
        <w:ind w:left="709"/>
        <w:jc w:val="both"/>
        <w:rPr>
          <w:rFonts w:ascii="Times New Roman" w:eastAsia="Calibri" w:hAnsi="Times New Roman" w:cs="Times New Roman"/>
          <w:color w:val="000000"/>
        </w:rPr>
      </w:pPr>
    </w:p>
    <w:p w14:paraId="604946C8" w14:textId="744E361C" w:rsidR="001E277E" w:rsidRPr="00FD7A14" w:rsidRDefault="00FD7A14" w:rsidP="00FD7A14">
      <w:pPr>
        <w:jc w:val="right"/>
        <w:rPr>
          <w:rFonts w:ascii="Times New Roman" w:hAnsi="Times New Roman" w:cs="Times New Roman"/>
          <w:sz w:val="24"/>
          <w:szCs w:val="24"/>
        </w:rPr>
      </w:pPr>
      <w:r w:rsidRPr="00FD7A14">
        <w:rPr>
          <w:rFonts w:ascii="Times New Roman" w:hAnsi="Times New Roman" w:cs="Times New Roman"/>
          <w:sz w:val="24"/>
          <w:szCs w:val="24"/>
        </w:rPr>
        <w:t xml:space="preserve">Brasília, </w:t>
      </w:r>
      <w:r w:rsidR="00370E2C">
        <w:rPr>
          <w:rFonts w:ascii="Times New Roman" w:hAnsi="Times New Roman" w:cs="Times New Roman"/>
          <w:sz w:val="24"/>
          <w:szCs w:val="24"/>
        </w:rPr>
        <w:t>10</w:t>
      </w:r>
      <w:r w:rsidRPr="00FD7A14">
        <w:rPr>
          <w:rFonts w:ascii="Times New Roman" w:hAnsi="Times New Roman" w:cs="Times New Roman"/>
          <w:sz w:val="24"/>
          <w:szCs w:val="24"/>
        </w:rPr>
        <w:t xml:space="preserve"> de fevereiro de 2020.</w:t>
      </w:r>
    </w:p>
    <w:p w14:paraId="0000001B" w14:textId="560E27E7" w:rsidR="001C7A98" w:rsidRPr="00FD7A14" w:rsidRDefault="003F4D34" w:rsidP="001E277E">
      <w:pPr>
        <w:jc w:val="both"/>
        <w:rPr>
          <w:rFonts w:ascii="Times New Roman" w:hAnsi="Times New Roman" w:cs="Times New Roman"/>
          <w:sz w:val="24"/>
          <w:szCs w:val="24"/>
        </w:rPr>
      </w:pPr>
      <w:r w:rsidRPr="00FD7A14">
        <w:rPr>
          <w:rFonts w:ascii="Times New Roman" w:hAnsi="Times New Roman" w:cs="Times New Roman"/>
          <w:sz w:val="24"/>
          <w:szCs w:val="24"/>
        </w:rPr>
        <w:tab/>
      </w:r>
      <w:r w:rsidR="003002C7" w:rsidRPr="00FD7A14">
        <w:rPr>
          <w:rFonts w:ascii="Times New Roman" w:hAnsi="Times New Roman" w:cs="Times New Roman"/>
          <w:sz w:val="24"/>
          <w:szCs w:val="24"/>
        </w:rPr>
        <w:t xml:space="preserve"> </w:t>
      </w:r>
    </w:p>
    <w:p w14:paraId="566C8538" w14:textId="2DEC71FF" w:rsidR="002E3430" w:rsidRDefault="002E3430"/>
    <w:sectPr w:rsidR="002E3430">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F72C99" w14:textId="77777777" w:rsidR="001231A2" w:rsidRDefault="001231A2" w:rsidP="00936FF9">
      <w:pPr>
        <w:spacing w:line="240" w:lineRule="auto"/>
      </w:pPr>
      <w:r>
        <w:separator/>
      </w:r>
    </w:p>
  </w:endnote>
  <w:endnote w:type="continuationSeparator" w:id="0">
    <w:p w14:paraId="4ED88A16" w14:textId="77777777" w:rsidR="001231A2" w:rsidRDefault="001231A2" w:rsidP="00936FF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ACECAC" w14:textId="77777777" w:rsidR="001231A2" w:rsidRDefault="001231A2" w:rsidP="00936FF9">
      <w:pPr>
        <w:spacing w:line="240" w:lineRule="auto"/>
      </w:pPr>
      <w:r>
        <w:separator/>
      </w:r>
    </w:p>
  </w:footnote>
  <w:footnote w:type="continuationSeparator" w:id="0">
    <w:p w14:paraId="1666BC5E" w14:textId="77777777" w:rsidR="001231A2" w:rsidRDefault="001231A2" w:rsidP="00936FF9">
      <w:pPr>
        <w:spacing w:line="240" w:lineRule="auto"/>
      </w:pPr>
      <w:r>
        <w:continuationSeparator/>
      </w:r>
    </w:p>
  </w:footnote>
  <w:footnote w:id="1">
    <w:p w14:paraId="24EDBAAC" w14:textId="29613759" w:rsidR="005F01DB" w:rsidRPr="00FD7A14" w:rsidRDefault="005F01DB" w:rsidP="005244D4">
      <w:pPr>
        <w:pStyle w:val="Textodenotaderodap"/>
        <w:jc w:val="both"/>
        <w:rPr>
          <w:rFonts w:ascii="Times New Roman" w:hAnsi="Times New Roman" w:cs="Times New Roman"/>
          <w:lang w:val="pt-BR"/>
        </w:rPr>
      </w:pPr>
      <w:r w:rsidRPr="00FD7A14">
        <w:rPr>
          <w:rStyle w:val="Refdenotaderodap"/>
          <w:rFonts w:ascii="Times New Roman" w:hAnsi="Times New Roman" w:cs="Times New Roman"/>
        </w:rPr>
        <w:footnoteRef/>
      </w:r>
      <w:r w:rsidRPr="00FD7A14">
        <w:rPr>
          <w:rFonts w:ascii="Times New Roman" w:hAnsi="Times New Roman" w:cs="Times New Roman"/>
        </w:rPr>
        <w:t xml:space="preserve"> </w:t>
      </w:r>
      <w:r w:rsidR="005244D4" w:rsidRPr="00FD7A14">
        <w:rPr>
          <w:rFonts w:ascii="Times New Roman" w:hAnsi="Times New Roman" w:cs="Times New Roman"/>
          <w:lang w:val="pt-BR"/>
        </w:rPr>
        <w:t>Ver: SOROS, George. O novo paradigma para os mercados financeiros: a crise atual e o que ela significa. Rio de Janeiro: AGIR, 2008.</w:t>
      </w:r>
    </w:p>
  </w:footnote>
  <w:footnote w:id="2">
    <w:p w14:paraId="3637E709" w14:textId="22ADA396" w:rsidR="00936FF9" w:rsidRPr="00FD7A14" w:rsidRDefault="00936FF9" w:rsidP="00936FF9">
      <w:pPr>
        <w:pStyle w:val="Textodenotaderodap"/>
        <w:jc w:val="both"/>
        <w:rPr>
          <w:rFonts w:ascii="Times New Roman" w:hAnsi="Times New Roman" w:cs="Times New Roman"/>
        </w:rPr>
      </w:pPr>
      <w:r w:rsidRPr="00FD7A14">
        <w:rPr>
          <w:rStyle w:val="Refdenotaderodap"/>
          <w:rFonts w:ascii="Times New Roman" w:hAnsi="Times New Roman" w:cs="Times New Roman"/>
        </w:rPr>
        <w:footnoteRef/>
      </w:r>
      <w:r w:rsidRPr="00FD7A14">
        <w:rPr>
          <w:rFonts w:ascii="Times New Roman" w:hAnsi="Times New Roman" w:cs="Times New Roman"/>
        </w:rPr>
        <w:t xml:space="preserve"> </w:t>
      </w:r>
      <w:r w:rsidRPr="00FD7A14">
        <w:rPr>
          <w:rFonts w:ascii="Times New Roman" w:hAnsi="Times New Roman" w:cs="Times New Roman"/>
          <w:i/>
          <w:iCs/>
        </w:rPr>
        <w:t>World Economic Forum</w:t>
      </w:r>
      <w:r w:rsidRPr="00FD7A14">
        <w:rPr>
          <w:rFonts w:ascii="Times New Roman" w:hAnsi="Times New Roman" w:cs="Times New Roman"/>
        </w:rPr>
        <w:t xml:space="preserve">, 2020, </w:t>
      </w:r>
      <w:r w:rsidRPr="00FD7A14">
        <w:rPr>
          <w:rFonts w:ascii="Times New Roman" w:hAnsi="Times New Roman" w:cs="Times New Roman"/>
          <w:i/>
          <w:iCs/>
        </w:rPr>
        <w:t xml:space="preserve">Resetting the Future of Work Agenda: Disruption and Renewal in a Post-COVID World. October, 21. Disponível em: </w:t>
      </w:r>
      <w:r w:rsidR="001231A2">
        <w:rPr>
          <w:rStyle w:val="Hyperlink"/>
          <w:rFonts w:ascii="Times New Roman" w:hAnsi="Times New Roman" w:cs="Times New Roman"/>
        </w:rPr>
        <w:fldChar w:fldCharType="begin"/>
      </w:r>
      <w:r w:rsidR="001231A2">
        <w:rPr>
          <w:rStyle w:val="Hyperlink"/>
          <w:rFonts w:ascii="Times New Roman" w:hAnsi="Times New Roman" w:cs="Times New Roman"/>
        </w:rPr>
        <w:instrText xml:space="preserve"> HYPERLINK "https://www.weforum.org/whitepapers/resetting-the-future-of-work-agenda-disruption-and-renewal-in-a-post-covid-world" </w:instrText>
      </w:r>
      <w:r w:rsidR="001231A2">
        <w:rPr>
          <w:rStyle w:val="Hyperlink"/>
          <w:rFonts w:ascii="Times New Roman" w:hAnsi="Times New Roman" w:cs="Times New Roman"/>
        </w:rPr>
        <w:fldChar w:fldCharType="separate"/>
      </w:r>
      <w:r w:rsidRPr="00FD7A14">
        <w:rPr>
          <w:rStyle w:val="Hyperlink"/>
          <w:rFonts w:ascii="Times New Roman" w:hAnsi="Times New Roman" w:cs="Times New Roman"/>
        </w:rPr>
        <w:t>https://www.weforum.org/whitepapers/resetting-the-future-of-work-agenda-disruption-and-renewal-in-a-post-covid-world</w:t>
      </w:r>
      <w:r w:rsidR="001231A2">
        <w:rPr>
          <w:rStyle w:val="Hyperlink"/>
          <w:rFonts w:ascii="Times New Roman" w:hAnsi="Times New Roman" w:cs="Times New Roman"/>
        </w:rPr>
        <w:fldChar w:fldCharType="end"/>
      </w:r>
      <w:r w:rsidRPr="00FD7A14">
        <w:rPr>
          <w:rFonts w:ascii="Times New Roman" w:hAnsi="Times New Roman" w:cs="Times New Roman"/>
        </w:rPr>
        <w:t>. Acesso em 06/02/2020. Participaram da pesquisa mais de sessenta executivos-chefes de recursos humanos de organizações consideradas referência na gestão de pessoas no mundo.</w:t>
      </w:r>
    </w:p>
    <w:p w14:paraId="5D986192" w14:textId="77777777" w:rsidR="00936FF9" w:rsidRPr="00FD7A14" w:rsidRDefault="00936FF9" w:rsidP="00936FF9">
      <w:pPr>
        <w:pStyle w:val="Textodenotaderodap"/>
        <w:jc w:val="both"/>
        <w:rPr>
          <w:rFonts w:ascii="Times New Roman" w:hAnsi="Times New Roman" w:cs="Times New Roman"/>
        </w:rPr>
      </w:pPr>
    </w:p>
  </w:footnote>
  <w:footnote w:id="3">
    <w:p w14:paraId="79A819D0" w14:textId="19770DA3" w:rsidR="001E277E" w:rsidRPr="00FD7A14" w:rsidRDefault="001E277E" w:rsidP="001E277E">
      <w:pPr>
        <w:pBdr>
          <w:top w:val="nil"/>
          <w:left w:val="nil"/>
          <w:bottom w:val="nil"/>
          <w:right w:val="nil"/>
          <w:between w:val="nil"/>
        </w:pBdr>
        <w:rPr>
          <w:rFonts w:ascii="Times New Roman" w:hAnsi="Times New Roman" w:cs="Times New Roman"/>
          <w:color w:val="000000"/>
          <w:sz w:val="20"/>
          <w:szCs w:val="20"/>
        </w:rPr>
      </w:pPr>
      <w:r w:rsidRPr="00FD7A14">
        <w:rPr>
          <w:rFonts w:ascii="Times New Roman" w:hAnsi="Times New Roman" w:cs="Times New Roman"/>
          <w:vertAlign w:val="superscript"/>
        </w:rPr>
        <w:footnoteRef/>
      </w:r>
      <w:r w:rsidRPr="00FD7A14">
        <w:rPr>
          <w:rFonts w:ascii="Times New Roman" w:hAnsi="Times New Roman" w:cs="Times New Roman"/>
          <w:color w:val="000000"/>
          <w:sz w:val="20"/>
          <w:szCs w:val="20"/>
        </w:rPr>
        <w:t xml:space="preserve"> </w:t>
      </w:r>
      <w:r w:rsidRPr="00FD7A14">
        <w:rPr>
          <w:rFonts w:ascii="Times New Roman" w:hAnsi="Times New Roman" w:cs="Times New Roman"/>
          <w:color w:val="000000"/>
          <w:sz w:val="20"/>
          <w:szCs w:val="20"/>
        </w:rPr>
        <w:t xml:space="preserve">Cf.: </w:t>
      </w:r>
      <w:hyperlink r:id="rId1" w:history="1">
        <w:r w:rsidR="00F0464B" w:rsidRPr="00FD7A14">
          <w:rPr>
            <w:rStyle w:val="Hyperlink"/>
            <w:rFonts w:ascii="Times New Roman" w:hAnsi="Times New Roman" w:cs="Times New Roman"/>
            <w:sz w:val="20"/>
            <w:szCs w:val="20"/>
          </w:rPr>
          <w:t>https://economia.estadao.com.br/noticias/geral,governo-economiza-quase-r-700-milhoes-em-4-meses-com-home-office-de-servidores,70003424785</w:t>
        </w:r>
      </w:hyperlink>
      <w:r w:rsidRPr="00FD7A14">
        <w:rPr>
          <w:rFonts w:ascii="Times New Roman" w:hAnsi="Times New Roman" w:cs="Times New Roman"/>
          <w:color w:val="000000"/>
          <w:sz w:val="20"/>
          <w:szCs w:val="20"/>
        </w:rPr>
        <w:t xml:space="preserve">; </w:t>
      </w:r>
      <w:hyperlink r:id="rId2" w:history="1">
        <w:r w:rsidR="00F0464B" w:rsidRPr="00FD7A14">
          <w:rPr>
            <w:rStyle w:val="Hyperlink"/>
            <w:rFonts w:ascii="Times New Roman" w:hAnsi="Times New Roman" w:cs="Times New Roman"/>
            <w:sz w:val="20"/>
            <w:szCs w:val="20"/>
          </w:rPr>
          <w:t>https://oglobo.globo.com/economia/em-um-ano-12-milhao-de-trabalhadores-passam-gerar-renda-em-casa-24029954?utm_source=aplicativoOGlobo&amp;utm_medium=aplicativo&amp;utm_campaign=compartilhar</w:t>
        </w:r>
      </w:hyperlink>
      <w:r w:rsidRPr="00FD7A14">
        <w:rPr>
          <w:rFonts w:ascii="Times New Roman" w:hAnsi="Times New Roman" w:cs="Times New Roman"/>
          <w:color w:val="000000"/>
          <w:sz w:val="20"/>
          <w:szCs w:val="20"/>
        </w:rPr>
        <w:t>;</w:t>
      </w:r>
    </w:p>
    <w:p w14:paraId="40F341E4" w14:textId="4437AF27" w:rsidR="001E277E" w:rsidRPr="00FD7A14" w:rsidRDefault="001231A2" w:rsidP="001E277E">
      <w:pPr>
        <w:pBdr>
          <w:top w:val="nil"/>
          <w:left w:val="nil"/>
          <w:bottom w:val="nil"/>
          <w:right w:val="nil"/>
          <w:between w:val="nil"/>
        </w:pBdr>
        <w:rPr>
          <w:rFonts w:ascii="Times New Roman" w:hAnsi="Times New Roman" w:cs="Times New Roman"/>
          <w:color w:val="000000"/>
          <w:sz w:val="20"/>
          <w:szCs w:val="20"/>
        </w:rPr>
      </w:pPr>
      <w:hyperlink r:id="rId3" w:history="1">
        <w:r w:rsidR="00F0464B" w:rsidRPr="00FD7A14">
          <w:rPr>
            <w:rStyle w:val="Hyperlink"/>
            <w:rFonts w:ascii="Times New Roman" w:hAnsi="Times New Roman" w:cs="Times New Roman"/>
            <w:sz w:val="20"/>
            <w:szCs w:val="20"/>
          </w:rPr>
          <w:t>https://www.gov.br/economia/pt-br/assuntos/noticias/2020/setembro/governo-federal-economiza-r-1-bilhao-com-trabalho-remoto-de-servidores-durante-a-pandemia</w:t>
        </w:r>
      </w:hyperlink>
      <w:r w:rsidR="00F0464B" w:rsidRPr="00FD7A14">
        <w:rPr>
          <w:rFonts w:ascii="Times New Roman" w:hAnsi="Times New Roman" w:cs="Times New Roman"/>
          <w:color w:val="000000"/>
          <w:sz w:val="20"/>
          <w:szCs w:val="20"/>
        </w:rPr>
        <w:t xml:space="preserve"> </w:t>
      </w:r>
      <w:r w:rsidR="001E277E" w:rsidRPr="00FD7A14">
        <w:rPr>
          <w:rFonts w:ascii="Times New Roman" w:hAnsi="Times New Roman" w:cs="Times New Roman"/>
          <w:color w:val="000000"/>
          <w:sz w:val="20"/>
          <w:szCs w:val="20"/>
        </w:rPr>
        <w:t>;</w:t>
      </w:r>
    </w:p>
    <w:p w14:paraId="4F338F16" w14:textId="6DA4F52E" w:rsidR="001E277E" w:rsidRPr="00FD7A14" w:rsidRDefault="001231A2" w:rsidP="001E277E">
      <w:pPr>
        <w:pBdr>
          <w:top w:val="nil"/>
          <w:left w:val="nil"/>
          <w:bottom w:val="nil"/>
          <w:right w:val="nil"/>
          <w:between w:val="nil"/>
        </w:pBdr>
        <w:rPr>
          <w:rFonts w:ascii="Times New Roman" w:hAnsi="Times New Roman" w:cs="Times New Roman"/>
          <w:color w:val="000000"/>
          <w:sz w:val="20"/>
          <w:szCs w:val="20"/>
        </w:rPr>
      </w:pPr>
      <w:hyperlink r:id="rId4" w:history="1">
        <w:r w:rsidR="00F0464B" w:rsidRPr="00FD7A14">
          <w:rPr>
            <w:rStyle w:val="Hyperlink"/>
            <w:rFonts w:ascii="Times New Roman" w:hAnsi="Times New Roman" w:cs="Times New Roman"/>
            <w:sz w:val="20"/>
            <w:szCs w:val="20"/>
          </w:rPr>
          <w:t>https://www.gov.br/agu/pt-br/comunicacao/noticias/agu-economiza-quase-r-10-milhoes-com-adocao-de-teletrabalho-excepcional-e-mantem-alto-indice-de-produtividade</w:t>
        </w:r>
      </w:hyperlink>
      <w:r w:rsidR="001E277E" w:rsidRPr="00FD7A14">
        <w:rPr>
          <w:rFonts w:ascii="Times New Roman" w:hAnsi="Times New Roman" w:cs="Times New Roman"/>
          <w:color w:val="000000"/>
          <w:sz w:val="20"/>
          <w:szCs w:val="20"/>
        </w:rPr>
        <w:t>; e</w:t>
      </w:r>
    </w:p>
    <w:p w14:paraId="08050EDF" w14:textId="7506B663" w:rsidR="001E277E" w:rsidRPr="00FD7A14" w:rsidRDefault="001231A2" w:rsidP="001E277E">
      <w:pPr>
        <w:pBdr>
          <w:top w:val="nil"/>
          <w:left w:val="nil"/>
          <w:bottom w:val="nil"/>
          <w:right w:val="nil"/>
          <w:between w:val="nil"/>
        </w:pBdr>
        <w:rPr>
          <w:rFonts w:ascii="Times New Roman" w:hAnsi="Times New Roman" w:cs="Times New Roman"/>
          <w:color w:val="000000"/>
          <w:sz w:val="20"/>
          <w:szCs w:val="20"/>
        </w:rPr>
      </w:pPr>
      <w:hyperlink r:id="rId5" w:history="1">
        <w:r w:rsidR="00F0464B" w:rsidRPr="00FD7A14">
          <w:rPr>
            <w:rStyle w:val="Hyperlink"/>
            <w:rFonts w:ascii="Times New Roman" w:hAnsi="Times New Roman" w:cs="Times New Roman"/>
            <w:sz w:val="20"/>
            <w:szCs w:val="20"/>
          </w:rPr>
          <w:t>https://www.correiobraziliense.com.br/app/noticia/economia/2020/07/05/internas_economia,869461/home-office-de-servidores-gera-corte-anual-de-gastos-de-ate-r-500-mil.shtml</w:t>
        </w:r>
      </w:hyperlink>
      <w:r w:rsidR="001E277E" w:rsidRPr="00FD7A14">
        <w:rPr>
          <w:rFonts w:ascii="Times New Roman" w:hAnsi="Times New Roman" w:cs="Times New Roman"/>
          <w:color w:val="000000"/>
          <w:sz w:val="20"/>
          <w:szCs w:val="20"/>
        </w:rPr>
        <w:t>, todos com acesso em 25/01/20</w:t>
      </w:r>
      <w:r w:rsidR="00F0464B" w:rsidRPr="00FD7A14">
        <w:rPr>
          <w:rFonts w:ascii="Times New Roman" w:hAnsi="Times New Roman" w:cs="Times New Roman"/>
          <w:color w:val="000000"/>
          <w:sz w:val="20"/>
          <w:szCs w:val="20"/>
        </w:rPr>
        <w:t>20</w:t>
      </w:r>
      <w:r w:rsidR="001E277E" w:rsidRPr="00FD7A14">
        <w:rPr>
          <w:rFonts w:ascii="Times New Roman" w:hAnsi="Times New Roman" w:cs="Times New Roman"/>
          <w:color w:val="000000"/>
          <w:sz w:val="20"/>
          <w:szCs w:val="20"/>
        </w:rPr>
        <w:t>.</w:t>
      </w:r>
    </w:p>
  </w:footnote>
  <w:footnote w:id="4">
    <w:p w14:paraId="44964B8C" w14:textId="748A5B44" w:rsidR="003F4D34" w:rsidRPr="00FD7A14" w:rsidRDefault="003F4D34" w:rsidP="003F4D34">
      <w:pPr>
        <w:pStyle w:val="Textodenotaderodap"/>
        <w:jc w:val="both"/>
        <w:rPr>
          <w:rFonts w:ascii="Times New Roman" w:hAnsi="Times New Roman" w:cs="Times New Roman"/>
          <w:lang w:val="pt-BR"/>
        </w:rPr>
      </w:pPr>
      <w:r w:rsidRPr="00FD7A14">
        <w:rPr>
          <w:rStyle w:val="Refdenotaderodap"/>
          <w:rFonts w:ascii="Times New Roman" w:hAnsi="Times New Roman" w:cs="Times New Roman"/>
        </w:rPr>
        <w:footnoteRef/>
      </w:r>
      <w:r w:rsidRPr="00FD7A14">
        <w:rPr>
          <w:rFonts w:ascii="Times New Roman" w:hAnsi="Times New Roman" w:cs="Times New Roman"/>
        </w:rPr>
        <w:t xml:space="preserve"> </w:t>
      </w:r>
      <w:r w:rsidRPr="00FD7A14">
        <w:rPr>
          <w:rFonts w:ascii="Times New Roman" w:hAnsi="Times New Roman" w:cs="Times New Roman"/>
          <w:lang w:val="pt-BR"/>
        </w:rPr>
        <w:t xml:space="preserve">Refiro-me à Portaria PGFN 1.069, de 2017, atualizada pela Portaria n. 19.759, de 2020, que adotou o </w:t>
      </w:r>
      <w:proofErr w:type="spellStart"/>
      <w:r w:rsidRPr="00FD7A14">
        <w:rPr>
          <w:rFonts w:ascii="Times New Roman" w:hAnsi="Times New Roman" w:cs="Times New Roman"/>
          <w:lang w:val="pt-BR"/>
        </w:rPr>
        <w:t>teletrabalho</w:t>
      </w:r>
      <w:proofErr w:type="spellEnd"/>
      <w:r w:rsidRPr="00FD7A14">
        <w:rPr>
          <w:rFonts w:ascii="Times New Roman" w:hAnsi="Times New Roman" w:cs="Times New Roman"/>
          <w:lang w:val="pt-BR"/>
        </w:rPr>
        <w:t xml:space="preserve"> em caráter permanente e estabeleceu a atuação preferencial em regime de </w:t>
      </w:r>
      <w:proofErr w:type="spellStart"/>
      <w:r w:rsidRPr="00FD7A14">
        <w:rPr>
          <w:rFonts w:ascii="Times New Roman" w:hAnsi="Times New Roman" w:cs="Times New Roman"/>
          <w:lang w:val="pt-BR"/>
        </w:rPr>
        <w:t>teletrabalho</w:t>
      </w:r>
      <w:proofErr w:type="spellEnd"/>
      <w:r w:rsidRPr="00FD7A14">
        <w:rPr>
          <w:rFonts w:ascii="Times New Roman" w:hAnsi="Times New Roman" w:cs="Times New Roman"/>
          <w:lang w:val="pt-BR"/>
        </w:rPr>
        <w:t>.</w:t>
      </w:r>
    </w:p>
  </w:footnote>
  <w:footnote w:id="5">
    <w:p w14:paraId="6054AAB5" w14:textId="2F8D9842" w:rsidR="00F0464B" w:rsidRPr="00F0464B" w:rsidRDefault="00F0464B">
      <w:pPr>
        <w:pStyle w:val="Textodenotaderodap"/>
        <w:rPr>
          <w:lang w:val="pt-BR"/>
        </w:rPr>
      </w:pPr>
      <w:r>
        <w:rPr>
          <w:rStyle w:val="Refdenotaderodap"/>
        </w:rPr>
        <w:footnoteRef/>
      </w:r>
      <w:r>
        <w:t xml:space="preserve"> </w:t>
      </w:r>
      <w:r>
        <w:t xml:space="preserve">Veja-se, a propósito: </w:t>
      </w:r>
      <w:hyperlink r:id="rId6" w:history="1">
        <w:r>
          <w:rPr>
            <w:rStyle w:val="Hyperlink"/>
          </w:rPr>
          <w:t>Governos federal e estadual e prefeitura gastam 637 milhões com aluguel de imóveis na capital paulista | VEJA SÃO PAULO (abril.com.br)</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94260C5"/>
    <w:multiLevelType w:val="hybridMultilevel"/>
    <w:tmpl w:val="5AC48AC4"/>
    <w:lvl w:ilvl="0" w:tplc="9806BDFE">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1" w15:restartNumberingAfterBreak="0">
    <w:nsid w:val="7010728F"/>
    <w:multiLevelType w:val="hybridMultilevel"/>
    <w:tmpl w:val="E1A29848"/>
    <w:lvl w:ilvl="0" w:tplc="04160017">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 w15:restartNumberingAfterBreak="0">
    <w:nsid w:val="7B6A5364"/>
    <w:multiLevelType w:val="multilevel"/>
    <w:tmpl w:val="D62A945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3430"/>
    <w:rsid w:val="001231A2"/>
    <w:rsid w:val="001735BD"/>
    <w:rsid w:val="001C7A98"/>
    <w:rsid w:val="001E277E"/>
    <w:rsid w:val="00263278"/>
    <w:rsid w:val="00264F3F"/>
    <w:rsid w:val="002E3430"/>
    <w:rsid w:val="003002C7"/>
    <w:rsid w:val="00370E2C"/>
    <w:rsid w:val="003F4D34"/>
    <w:rsid w:val="00480AE2"/>
    <w:rsid w:val="00497396"/>
    <w:rsid w:val="005244D4"/>
    <w:rsid w:val="005F01DB"/>
    <w:rsid w:val="00716E0B"/>
    <w:rsid w:val="00795D4F"/>
    <w:rsid w:val="007F5F2C"/>
    <w:rsid w:val="008076C7"/>
    <w:rsid w:val="008152D2"/>
    <w:rsid w:val="0084396A"/>
    <w:rsid w:val="00867739"/>
    <w:rsid w:val="00936FF9"/>
    <w:rsid w:val="00966054"/>
    <w:rsid w:val="00987ADA"/>
    <w:rsid w:val="00B3177F"/>
    <w:rsid w:val="00D21908"/>
    <w:rsid w:val="00D648F7"/>
    <w:rsid w:val="00DB1946"/>
    <w:rsid w:val="00DE65B2"/>
    <w:rsid w:val="00E0589F"/>
    <w:rsid w:val="00F0464B"/>
    <w:rsid w:val="00F112CC"/>
    <w:rsid w:val="00FD7A14"/>
    <w:rsid w:val="00FF4B6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04ECE"/>
  <w15:docId w15:val="{F70A0CEC-AE86-4F74-B665-0E3D42BA1E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pt-PT" w:eastAsia="pt-B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Textodenotaderodap">
    <w:name w:val="footnote text"/>
    <w:basedOn w:val="Normal"/>
    <w:link w:val="TextodenotaderodapChar"/>
    <w:uiPriority w:val="99"/>
    <w:semiHidden/>
    <w:unhideWhenUsed/>
    <w:rsid w:val="00936FF9"/>
    <w:pPr>
      <w:spacing w:line="240" w:lineRule="auto"/>
    </w:pPr>
    <w:rPr>
      <w:sz w:val="20"/>
      <w:szCs w:val="20"/>
    </w:rPr>
  </w:style>
  <w:style w:type="character" w:customStyle="1" w:styleId="TextodenotaderodapChar">
    <w:name w:val="Texto de nota de rodapé Char"/>
    <w:basedOn w:val="Fontepargpadro"/>
    <w:link w:val="Textodenotaderodap"/>
    <w:uiPriority w:val="99"/>
    <w:semiHidden/>
    <w:rsid w:val="00936FF9"/>
    <w:rPr>
      <w:sz w:val="20"/>
      <w:szCs w:val="20"/>
    </w:rPr>
  </w:style>
  <w:style w:type="character" w:styleId="Refdenotaderodap">
    <w:name w:val="footnote reference"/>
    <w:basedOn w:val="Fontepargpadro"/>
    <w:uiPriority w:val="99"/>
    <w:semiHidden/>
    <w:unhideWhenUsed/>
    <w:rsid w:val="00936FF9"/>
    <w:rPr>
      <w:vertAlign w:val="superscript"/>
    </w:rPr>
  </w:style>
  <w:style w:type="character" w:styleId="Hyperlink">
    <w:name w:val="Hyperlink"/>
    <w:basedOn w:val="Fontepargpadro"/>
    <w:uiPriority w:val="99"/>
    <w:unhideWhenUsed/>
    <w:rsid w:val="00936FF9"/>
    <w:rPr>
      <w:color w:val="0000FF" w:themeColor="hyperlink"/>
      <w:u w:val="single"/>
    </w:rPr>
  </w:style>
  <w:style w:type="character" w:customStyle="1" w:styleId="UnresolvedMention">
    <w:name w:val="Unresolved Mention"/>
    <w:basedOn w:val="Fontepargpadro"/>
    <w:uiPriority w:val="99"/>
    <w:semiHidden/>
    <w:unhideWhenUsed/>
    <w:rsid w:val="00936FF9"/>
    <w:rPr>
      <w:color w:val="605E5C"/>
      <w:shd w:val="clear" w:color="auto" w:fill="E1DFDD"/>
    </w:rPr>
  </w:style>
  <w:style w:type="paragraph" w:customStyle="1" w:styleId="Default">
    <w:name w:val="Default"/>
    <w:rsid w:val="005F01DB"/>
    <w:pPr>
      <w:autoSpaceDE w:val="0"/>
      <w:autoSpaceDN w:val="0"/>
      <w:adjustRightInd w:val="0"/>
      <w:spacing w:line="240" w:lineRule="auto"/>
    </w:pPr>
    <w:rPr>
      <w:rFonts w:ascii="Calibri" w:hAnsi="Calibri" w:cs="Calibri"/>
      <w:color w:val="000000"/>
      <w:sz w:val="24"/>
      <w:szCs w:val="24"/>
      <w:lang w:val="pt-BR"/>
    </w:rPr>
  </w:style>
  <w:style w:type="paragraph" w:styleId="PargrafodaLista">
    <w:name w:val="List Paragraph"/>
    <w:basedOn w:val="Normal"/>
    <w:uiPriority w:val="34"/>
    <w:qFormat/>
    <w:rsid w:val="005F01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0803353">
      <w:bodyDiv w:val="1"/>
      <w:marLeft w:val="0"/>
      <w:marRight w:val="0"/>
      <w:marTop w:val="0"/>
      <w:marBottom w:val="0"/>
      <w:divBdr>
        <w:top w:val="none" w:sz="0" w:space="0" w:color="auto"/>
        <w:left w:val="none" w:sz="0" w:space="0" w:color="auto"/>
        <w:bottom w:val="none" w:sz="0" w:space="0" w:color="auto"/>
        <w:right w:val="none" w:sz="0" w:space="0" w:color="auto"/>
      </w:divBdr>
      <w:divsChild>
        <w:div w:id="321079046">
          <w:marLeft w:val="0"/>
          <w:marRight w:val="0"/>
          <w:marTop w:val="0"/>
          <w:marBottom w:val="0"/>
          <w:divBdr>
            <w:top w:val="none" w:sz="0" w:space="0" w:color="auto"/>
            <w:left w:val="none" w:sz="0" w:space="0" w:color="auto"/>
            <w:bottom w:val="none" w:sz="0" w:space="0" w:color="auto"/>
            <w:right w:val="none" w:sz="0" w:space="0" w:color="auto"/>
          </w:divBdr>
        </w:div>
        <w:div w:id="1618872626">
          <w:marLeft w:val="0"/>
          <w:marRight w:val="0"/>
          <w:marTop w:val="0"/>
          <w:marBottom w:val="0"/>
          <w:divBdr>
            <w:top w:val="none" w:sz="0" w:space="0" w:color="auto"/>
            <w:left w:val="none" w:sz="0" w:space="0" w:color="auto"/>
            <w:bottom w:val="none" w:sz="0" w:space="0" w:color="auto"/>
            <w:right w:val="none" w:sz="0" w:space="0" w:color="auto"/>
          </w:divBdr>
        </w:div>
        <w:div w:id="1583102822">
          <w:marLeft w:val="0"/>
          <w:marRight w:val="0"/>
          <w:marTop w:val="0"/>
          <w:marBottom w:val="0"/>
          <w:divBdr>
            <w:top w:val="none" w:sz="0" w:space="0" w:color="auto"/>
            <w:left w:val="none" w:sz="0" w:space="0" w:color="auto"/>
            <w:bottom w:val="none" w:sz="0" w:space="0" w:color="auto"/>
            <w:right w:val="none" w:sz="0" w:space="0" w:color="auto"/>
          </w:divBdr>
        </w:div>
        <w:div w:id="1667660121">
          <w:marLeft w:val="0"/>
          <w:marRight w:val="0"/>
          <w:marTop w:val="0"/>
          <w:marBottom w:val="0"/>
          <w:divBdr>
            <w:top w:val="none" w:sz="0" w:space="0" w:color="auto"/>
            <w:left w:val="none" w:sz="0" w:space="0" w:color="auto"/>
            <w:bottom w:val="none" w:sz="0" w:space="0" w:color="auto"/>
            <w:right w:val="none" w:sz="0" w:space="0" w:color="auto"/>
          </w:divBdr>
        </w:div>
        <w:div w:id="53356172">
          <w:marLeft w:val="0"/>
          <w:marRight w:val="0"/>
          <w:marTop w:val="0"/>
          <w:marBottom w:val="0"/>
          <w:divBdr>
            <w:top w:val="none" w:sz="0" w:space="0" w:color="auto"/>
            <w:left w:val="none" w:sz="0" w:space="0" w:color="auto"/>
            <w:bottom w:val="none" w:sz="0" w:space="0" w:color="auto"/>
            <w:right w:val="none" w:sz="0" w:space="0" w:color="auto"/>
          </w:divBdr>
        </w:div>
        <w:div w:id="1830780366">
          <w:marLeft w:val="0"/>
          <w:marRight w:val="0"/>
          <w:marTop w:val="0"/>
          <w:marBottom w:val="0"/>
          <w:divBdr>
            <w:top w:val="none" w:sz="0" w:space="0" w:color="auto"/>
            <w:left w:val="none" w:sz="0" w:space="0" w:color="auto"/>
            <w:bottom w:val="none" w:sz="0" w:space="0" w:color="auto"/>
            <w:right w:val="none" w:sz="0" w:space="0" w:color="auto"/>
          </w:divBdr>
        </w:div>
        <w:div w:id="1844935313">
          <w:marLeft w:val="0"/>
          <w:marRight w:val="0"/>
          <w:marTop w:val="0"/>
          <w:marBottom w:val="0"/>
          <w:divBdr>
            <w:top w:val="none" w:sz="0" w:space="0" w:color="auto"/>
            <w:left w:val="none" w:sz="0" w:space="0" w:color="auto"/>
            <w:bottom w:val="none" w:sz="0" w:space="0" w:color="auto"/>
            <w:right w:val="none" w:sz="0" w:space="0" w:color="auto"/>
          </w:divBdr>
        </w:div>
        <w:div w:id="1107769382">
          <w:marLeft w:val="0"/>
          <w:marRight w:val="0"/>
          <w:marTop w:val="0"/>
          <w:marBottom w:val="0"/>
          <w:divBdr>
            <w:top w:val="none" w:sz="0" w:space="0" w:color="auto"/>
            <w:left w:val="none" w:sz="0" w:space="0" w:color="auto"/>
            <w:bottom w:val="none" w:sz="0" w:space="0" w:color="auto"/>
            <w:right w:val="none" w:sz="0" w:space="0" w:color="auto"/>
          </w:divBdr>
        </w:div>
        <w:div w:id="278463456">
          <w:marLeft w:val="0"/>
          <w:marRight w:val="0"/>
          <w:marTop w:val="0"/>
          <w:marBottom w:val="0"/>
          <w:divBdr>
            <w:top w:val="none" w:sz="0" w:space="0" w:color="auto"/>
            <w:left w:val="none" w:sz="0" w:space="0" w:color="auto"/>
            <w:bottom w:val="none" w:sz="0" w:space="0" w:color="auto"/>
            <w:right w:val="none" w:sz="0" w:space="0" w:color="auto"/>
          </w:divBdr>
        </w:div>
        <w:div w:id="1005061453">
          <w:marLeft w:val="0"/>
          <w:marRight w:val="0"/>
          <w:marTop w:val="0"/>
          <w:marBottom w:val="0"/>
          <w:divBdr>
            <w:top w:val="none" w:sz="0" w:space="0" w:color="auto"/>
            <w:left w:val="none" w:sz="0" w:space="0" w:color="auto"/>
            <w:bottom w:val="none" w:sz="0" w:space="0" w:color="auto"/>
            <w:right w:val="none" w:sz="0" w:space="0" w:color="auto"/>
          </w:divBdr>
        </w:div>
        <w:div w:id="1694185792">
          <w:marLeft w:val="0"/>
          <w:marRight w:val="0"/>
          <w:marTop w:val="0"/>
          <w:marBottom w:val="0"/>
          <w:divBdr>
            <w:top w:val="none" w:sz="0" w:space="0" w:color="auto"/>
            <w:left w:val="none" w:sz="0" w:space="0" w:color="auto"/>
            <w:bottom w:val="none" w:sz="0" w:space="0" w:color="auto"/>
            <w:right w:val="none" w:sz="0" w:space="0" w:color="auto"/>
          </w:divBdr>
        </w:div>
        <w:div w:id="1559364332">
          <w:marLeft w:val="0"/>
          <w:marRight w:val="0"/>
          <w:marTop w:val="0"/>
          <w:marBottom w:val="0"/>
          <w:divBdr>
            <w:top w:val="none" w:sz="0" w:space="0" w:color="auto"/>
            <w:left w:val="none" w:sz="0" w:space="0" w:color="auto"/>
            <w:bottom w:val="none" w:sz="0" w:space="0" w:color="auto"/>
            <w:right w:val="none" w:sz="0" w:space="0" w:color="auto"/>
          </w:divBdr>
        </w:div>
        <w:div w:id="262498073">
          <w:marLeft w:val="0"/>
          <w:marRight w:val="0"/>
          <w:marTop w:val="0"/>
          <w:marBottom w:val="0"/>
          <w:divBdr>
            <w:top w:val="none" w:sz="0" w:space="0" w:color="auto"/>
            <w:left w:val="none" w:sz="0" w:space="0" w:color="auto"/>
            <w:bottom w:val="none" w:sz="0" w:space="0" w:color="auto"/>
            <w:right w:val="none" w:sz="0" w:space="0" w:color="auto"/>
          </w:divBdr>
        </w:div>
        <w:div w:id="1412237947">
          <w:marLeft w:val="0"/>
          <w:marRight w:val="0"/>
          <w:marTop w:val="0"/>
          <w:marBottom w:val="0"/>
          <w:divBdr>
            <w:top w:val="none" w:sz="0" w:space="0" w:color="auto"/>
            <w:left w:val="none" w:sz="0" w:space="0" w:color="auto"/>
            <w:bottom w:val="none" w:sz="0" w:space="0" w:color="auto"/>
            <w:right w:val="none" w:sz="0" w:space="0" w:color="auto"/>
          </w:divBdr>
        </w:div>
        <w:div w:id="268239484">
          <w:marLeft w:val="0"/>
          <w:marRight w:val="0"/>
          <w:marTop w:val="0"/>
          <w:marBottom w:val="0"/>
          <w:divBdr>
            <w:top w:val="none" w:sz="0" w:space="0" w:color="auto"/>
            <w:left w:val="none" w:sz="0" w:space="0" w:color="auto"/>
            <w:bottom w:val="none" w:sz="0" w:space="0" w:color="auto"/>
            <w:right w:val="none" w:sz="0" w:space="0" w:color="auto"/>
          </w:divBdr>
        </w:div>
        <w:div w:id="1222790476">
          <w:marLeft w:val="0"/>
          <w:marRight w:val="0"/>
          <w:marTop w:val="0"/>
          <w:marBottom w:val="0"/>
          <w:divBdr>
            <w:top w:val="none" w:sz="0" w:space="0" w:color="auto"/>
            <w:left w:val="none" w:sz="0" w:space="0" w:color="auto"/>
            <w:bottom w:val="none" w:sz="0" w:space="0" w:color="auto"/>
            <w:right w:val="none" w:sz="0" w:space="0" w:color="auto"/>
          </w:divBdr>
        </w:div>
        <w:div w:id="1856263418">
          <w:marLeft w:val="0"/>
          <w:marRight w:val="0"/>
          <w:marTop w:val="0"/>
          <w:marBottom w:val="0"/>
          <w:divBdr>
            <w:top w:val="none" w:sz="0" w:space="0" w:color="auto"/>
            <w:left w:val="none" w:sz="0" w:space="0" w:color="auto"/>
            <w:bottom w:val="none" w:sz="0" w:space="0" w:color="auto"/>
            <w:right w:val="none" w:sz="0" w:space="0" w:color="auto"/>
          </w:divBdr>
        </w:div>
        <w:div w:id="454367407">
          <w:marLeft w:val="0"/>
          <w:marRight w:val="0"/>
          <w:marTop w:val="0"/>
          <w:marBottom w:val="0"/>
          <w:divBdr>
            <w:top w:val="none" w:sz="0" w:space="0" w:color="auto"/>
            <w:left w:val="none" w:sz="0" w:space="0" w:color="auto"/>
            <w:bottom w:val="none" w:sz="0" w:space="0" w:color="auto"/>
            <w:right w:val="none" w:sz="0" w:space="0" w:color="auto"/>
          </w:divBdr>
        </w:div>
        <w:div w:id="38090505">
          <w:marLeft w:val="0"/>
          <w:marRight w:val="0"/>
          <w:marTop w:val="0"/>
          <w:marBottom w:val="0"/>
          <w:divBdr>
            <w:top w:val="none" w:sz="0" w:space="0" w:color="auto"/>
            <w:left w:val="none" w:sz="0" w:space="0" w:color="auto"/>
            <w:bottom w:val="none" w:sz="0" w:space="0" w:color="auto"/>
            <w:right w:val="none" w:sz="0" w:space="0" w:color="auto"/>
          </w:divBdr>
        </w:div>
        <w:div w:id="1536380172">
          <w:marLeft w:val="0"/>
          <w:marRight w:val="0"/>
          <w:marTop w:val="0"/>
          <w:marBottom w:val="0"/>
          <w:divBdr>
            <w:top w:val="none" w:sz="0" w:space="0" w:color="auto"/>
            <w:left w:val="none" w:sz="0" w:space="0" w:color="auto"/>
            <w:bottom w:val="none" w:sz="0" w:space="0" w:color="auto"/>
            <w:right w:val="none" w:sz="0" w:space="0" w:color="auto"/>
          </w:divBdr>
        </w:div>
        <w:div w:id="1532259605">
          <w:marLeft w:val="0"/>
          <w:marRight w:val="0"/>
          <w:marTop w:val="0"/>
          <w:marBottom w:val="0"/>
          <w:divBdr>
            <w:top w:val="none" w:sz="0" w:space="0" w:color="auto"/>
            <w:left w:val="none" w:sz="0" w:space="0" w:color="auto"/>
            <w:bottom w:val="none" w:sz="0" w:space="0" w:color="auto"/>
            <w:right w:val="none" w:sz="0" w:space="0" w:color="auto"/>
          </w:divBdr>
        </w:div>
        <w:div w:id="1829445390">
          <w:marLeft w:val="0"/>
          <w:marRight w:val="0"/>
          <w:marTop w:val="0"/>
          <w:marBottom w:val="0"/>
          <w:divBdr>
            <w:top w:val="none" w:sz="0" w:space="0" w:color="auto"/>
            <w:left w:val="none" w:sz="0" w:space="0" w:color="auto"/>
            <w:bottom w:val="none" w:sz="0" w:space="0" w:color="auto"/>
            <w:right w:val="none" w:sz="0" w:space="0" w:color="auto"/>
          </w:divBdr>
        </w:div>
        <w:div w:id="1918246358">
          <w:marLeft w:val="0"/>
          <w:marRight w:val="0"/>
          <w:marTop w:val="0"/>
          <w:marBottom w:val="0"/>
          <w:divBdr>
            <w:top w:val="none" w:sz="0" w:space="0" w:color="auto"/>
            <w:left w:val="none" w:sz="0" w:space="0" w:color="auto"/>
            <w:bottom w:val="none" w:sz="0" w:space="0" w:color="auto"/>
            <w:right w:val="none" w:sz="0" w:space="0" w:color="auto"/>
          </w:divBdr>
        </w:div>
        <w:div w:id="871723057">
          <w:marLeft w:val="0"/>
          <w:marRight w:val="0"/>
          <w:marTop w:val="0"/>
          <w:marBottom w:val="0"/>
          <w:divBdr>
            <w:top w:val="none" w:sz="0" w:space="0" w:color="auto"/>
            <w:left w:val="none" w:sz="0" w:space="0" w:color="auto"/>
            <w:bottom w:val="none" w:sz="0" w:space="0" w:color="auto"/>
            <w:right w:val="none" w:sz="0" w:space="0" w:color="auto"/>
          </w:divBdr>
        </w:div>
        <w:div w:id="1092893697">
          <w:marLeft w:val="0"/>
          <w:marRight w:val="0"/>
          <w:marTop w:val="0"/>
          <w:marBottom w:val="0"/>
          <w:divBdr>
            <w:top w:val="none" w:sz="0" w:space="0" w:color="auto"/>
            <w:left w:val="none" w:sz="0" w:space="0" w:color="auto"/>
            <w:bottom w:val="none" w:sz="0" w:space="0" w:color="auto"/>
            <w:right w:val="none" w:sz="0" w:space="0" w:color="auto"/>
          </w:divBdr>
        </w:div>
        <w:div w:id="2119175944">
          <w:marLeft w:val="0"/>
          <w:marRight w:val="0"/>
          <w:marTop w:val="0"/>
          <w:marBottom w:val="0"/>
          <w:divBdr>
            <w:top w:val="none" w:sz="0" w:space="0" w:color="auto"/>
            <w:left w:val="none" w:sz="0" w:space="0" w:color="auto"/>
            <w:bottom w:val="none" w:sz="0" w:space="0" w:color="auto"/>
            <w:right w:val="none" w:sz="0" w:space="0" w:color="auto"/>
          </w:divBdr>
        </w:div>
        <w:div w:id="1080058952">
          <w:marLeft w:val="0"/>
          <w:marRight w:val="0"/>
          <w:marTop w:val="0"/>
          <w:marBottom w:val="0"/>
          <w:divBdr>
            <w:top w:val="none" w:sz="0" w:space="0" w:color="auto"/>
            <w:left w:val="none" w:sz="0" w:space="0" w:color="auto"/>
            <w:bottom w:val="none" w:sz="0" w:space="0" w:color="auto"/>
            <w:right w:val="none" w:sz="0" w:space="0" w:color="auto"/>
          </w:divBdr>
        </w:div>
        <w:div w:id="1320425816">
          <w:marLeft w:val="0"/>
          <w:marRight w:val="0"/>
          <w:marTop w:val="0"/>
          <w:marBottom w:val="0"/>
          <w:divBdr>
            <w:top w:val="none" w:sz="0" w:space="0" w:color="auto"/>
            <w:left w:val="none" w:sz="0" w:space="0" w:color="auto"/>
            <w:bottom w:val="none" w:sz="0" w:space="0" w:color="auto"/>
            <w:right w:val="none" w:sz="0" w:space="0" w:color="auto"/>
          </w:divBdr>
        </w:div>
        <w:div w:id="1353801095">
          <w:marLeft w:val="0"/>
          <w:marRight w:val="0"/>
          <w:marTop w:val="0"/>
          <w:marBottom w:val="0"/>
          <w:divBdr>
            <w:top w:val="none" w:sz="0" w:space="0" w:color="auto"/>
            <w:left w:val="none" w:sz="0" w:space="0" w:color="auto"/>
            <w:bottom w:val="none" w:sz="0" w:space="0" w:color="auto"/>
            <w:right w:val="none" w:sz="0" w:space="0" w:color="auto"/>
          </w:divBdr>
        </w:div>
        <w:div w:id="798961754">
          <w:marLeft w:val="0"/>
          <w:marRight w:val="0"/>
          <w:marTop w:val="0"/>
          <w:marBottom w:val="0"/>
          <w:divBdr>
            <w:top w:val="none" w:sz="0" w:space="0" w:color="auto"/>
            <w:left w:val="none" w:sz="0" w:space="0" w:color="auto"/>
            <w:bottom w:val="none" w:sz="0" w:space="0" w:color="auto"/>
            <w:right w:val="none" w:sz="0" w:space="0" w:color="auto"/>
          </w:divBdr>
        </w:div>
        <w:div w:id="2008972567">
          <w:marLeft w:val="0"/>
          <w:marRight w:val="0"/>
          <w:marTop w:val="0"/>
          <w:marBottom w:val="0"/>
          <w:divBdr>
            <w:top w:val="none" w:sz="0" w:space="0" w:color="auto"/>
            <w:left w:val="none" w:sz="0" w:space="0" w:color="auto"/>
            <w:bottom w:val="none" w:sz="0" w:space="0" w:color="auto"/>
            <w:right w:val="none" w:sz="0" w:space="0" w:color="auto"/>
          </w:divBdr>
        </w:div>
        <w:div w:id="125664778">
          <w:marLeft w:val="0"/>
          <w:marRight w:val="0"/>
          <w:marTop w:val="0"/>
          <w:marBottom w:val="0"/>
          <w:divBdr>
            <w:top w:val="none" w:sz="0" w:space="0" w:color="auto"/>
            <w:left w:val="none" w:sz="0" w:space="0" w:color="auto"/>
            <w:bottom w:val="none" w:sz="0" w:space="0" w:color="auto"/>
            <w:right w:val="none" w:sz="0" w:space="0" w:color="auto"/>
          </w:divBdr>
        </w:div>
        <w:div w:id="1975870972">
          <w:marLeft w:val="0"/>
          <w:marRight w:val="0"/>
          <w:marTop w:val="0"/>
          <w:marBottom w:val="0"/>
          <w:divBdr>
            <w:top w:val="none" w:sz="0" w:space="0" w:color="auto"/>
            <w:left w:val="none" w:sz="0" w:space="0" w:color="auto"/>
            <w:bottom w:val="none" w:sz="0" w:space="0" w:color="auto"/>
            <w:right w:val="none" w:sz="0" w:space="0" w:color="auto"/>
          </w:divBdr>
        </w:div>
        <w:div w:id="737750933">
          <w:marLeft w:val="0"/>
          <w:marRight w:val="0"/>
          <w:marTop w:val="0"/>
          <w:marBottom w:val="0"/>
          <w:divBdr>
            <w:top w:val="none" w:sz="0" w:space="0" w:color="auto"/>
            <w:left w:val="none" w:sz="0" w:space="0" w:color="auto"/>
            <w:bottom w:val="none" w:sz="0" w:space="0" w:color="auto"/>
            <w:right w:val="none" w:sz="0" w:space="0" w:color="auto"/>
          </w:divBdr>
        </w:div>
        <w:div w:id="2064867764">
          <w:marLeft w:val="0"/>
          <w:marRight w:val="0"/>
          <w:marTop w:val="0"/>
          <w:marBottom w:val="0"/>
          <w:divBdr>
            <w:top w:val="none" w:sz="0" w:space="0" w:color="auto"/>
            <w:left w:val="none" w:sz="0" w:space="0" w:color="auto"/>
            <w:bottom w:val="none" w:sz="0" w:space="0" w:color="auto"/>
            <w:right w:val="none" w:sz="0" w:space="0" w:color="auto"/>
          </w:divBdr>
        </w:div>
        <w:div w:id="1768648719">
          <w:marLeft w:val="0"/>
          <w:marRight w:val="0"/>
          <w:marTop w:val="0"/>
          <w:marBottom w:val="0"/>
          <w:divBdr>
            <w:top w:val="none" w:sz="0" w:space="0" w:color="auto"/>
            <w:left w:val="none" w:sz="0" w:space="0" w:color="auto"/>
            <w:bottom w:val="none" w:sz="0" w:space="0" w:color="auto"/>
            <w:right w:val="none" w:sz="0" w:space="0" w:color="auto"/>
          </w:divBdr>
        </w:div>
        <w:div w:id="622030919">
          <w:marLeft w:val="0"/>
          <w:marRight w:val="0"/>
          <w:marTop w:val="0"/>
          <w:marBottom w:val="0"/>
          <w:divBdr>
            <w:top w:val="none" w:sz="0" w:space="0" w:color="auto"/>
            <w:left w:val="none" w:sz="0" w:space="0" w:color="auto"/>
            <w:bottom w:val="none" w:sz="0" w:space="0" w:color="auto"/>
            <w:right w:val="none" w:sz="0" w:space="0" w:color="auto"/>
          </w:divBdr>
        </w:div>
        <w:div w:id="1800104844">
          <w:marLeft w:val="0"/>
          <w:marRight w:val="0"/>
          <w:marTop w:val="0"/>
          <w:marBottom w:val="0"/>
          <w:divBdr>
            <w:top w:val="none" w:sz="0" w:space="0" w:color="auto"/>
            <w:left w:val="none" w:sz="0" w:space="0" w:color="auto"/>
            <w:bottom w:val="none" w:sz="0" w:space="0" w:color="auto"/>
            <w:right w:val="none" w:sz="0" w:space="0" w:color="auto"/>
          </w:divBdr>
        </w:div>
        <w:div w:id="2004356718">
          <w:marLeft w:val="0"/>
          <w:marRight w:val="0"/>
          <w:marTop w:val="0"/>
          <w:marBottom w:val="0"/>
          <w:divBdr>
            <w:top w:val="none" w:sz="0" w:space="0" w:color="auto"/>
            <w:left w:val="none" w:sz="0" w:space="0" w:color="auto"/>
            <w:bottom w:val="none" w:sz="0" w:space="0" w:color="auto"/>
            <w:right w:val="none" w:sz="0" w:space="0" w:color="auto"/>
          </w:divBdr>
        </w:div>
        <w:div w:id="659577931">
          <w:marLeft w:val="0"/>
          <w:marRight w:val="0"/>
          <w:marTop w:val="0"/>
          <w:marBottom w:val="0"/>
          <w:divBdr>
            <w:top w:val="none" w:sz="0" w:space="0" w:color="auto"/>
            <w:left w:val="none" w:sz="0" w:space="0" w:color="auto"/>
            <w:bottom w:val="none" w:sz="0" w:space="0" w:color="auto"/>
            <w:right w:val="none" w:sz="0" w:space="0" w:color="auto"/>
          </w:divBdr>
        </w:div>
        <w:div w:id="1279138086">
          <w:marLeft w:val="0"/>
          <w:marRight w:val="0"/>
          <w:marTop w:val="0"/>
          <w:marBottom w:val="0"/>
          <w:divBdr>
            <w:top w:val="none" w:sz="0" w:space="0" w:color="auto"/>
            <w:left w:val="none" w:sz="0" w:space="0" w:color="auto"/>
            <w:bottom w:val="none" w:sz="0" w:space="0" w:color="auto"/>
            <w:right w:val="none" w:sz="0" w:space="0" w:color="auto"/>
          </w:divBdr>
        </w:div>
        <w:div w:id="1723938596">
          <w:marLeft w:val="0"/>
          <w:marRight w:val="0"/>
          <w:marTop w:val="0"/>
          <w:marBottom w:val="0"/>
          <w:divBdr>
            <w:top w:val="none" w:sz="0" w:space="0" w:color="auto"/>
            <w:left w:val="none" w:sz="0" w:space="0" w:color="auto"/>
            <w:bottom w:val="none" w:sz="0" w:space="0" w:color="auto"/>
            <w:right w:val="none" w:sz="0" w:space="0" w:color="auto"/>
          </w:divBdr>
        </w:div>
        <w:div w:id="1863738157">
          <w:marLeft w:val="0"/>
          <w:marRight w:val="0"/>
          <w:marTop w:val="0"/>
          <w:marBottom w:val="0"/>
          <w:divBdr>
            <w:top w:val="none" w:sz="0" w:space="0" w:color="auto"/>
            <w:left w:val="none" w:sz="0" w:space="0" w:color="auto"/>
            <w:bottom w:val="none" w:sz="0" w:space="0" w:color="auto"/>
            <w:right w:val="none" w:sz="0" w:space="0" w:color="auto"/>
          </w:divBdr>
        </w:div>
        <w:div w:id="1835216530">
          <w:marLeft w:val="0"/>
          <w:marRight w:val="0"/>
          <w:marTop w:val="0"/>
          <w:marBottom w:val="0"/>
          <w:divBdr>
            <w:top w:val="none" w:sz="0" w:space="0" w:color="auto"/>
            <w:left w:val="none" w:sz="0" w:space="0" w:color="auto"/>
            <w:bottom w:val="none" w:sz="0" w:space="0" w:color="auto"/>
            <w:right w:val="none" w:sz="0" w:space="0" w:color="auto"/>
          </w:divBdr>
        </w:div>
        <w:div w:id="748312065">
          <w:marLeft w:val="0"/>
          <w:marRight w:val="0"/>
          <w:marTop w:val="0"/>
          <w:marBottom w:val="0"/>
          <w:divBdr>
            <w:top w:val="none" w:sz="0" w:space="0" w:color="auto"/>
            <w:left w:val="none" w:sz="0" w:space="0" w:color="auto"/>
            <w:bottom w:val="none" w:sz="0" w:space="0" w:color="auto"/>
            <w:right w:val="none" w:sz="0" w:space="0" w:color="auto"/>
          </w:divBdr>
        </w:div>
        <w:div w:id="1945382389">
          <w:marLeft w:val="0"/>
          <w:marRight w:val="0"/>
          <w:marTop w:val="0"/>
          <w:marBottom w:val="0"/>
          <w:divBdr>
            <w:top w:val="none" w:sz="0" w:space="0" w:color="auto"/>
            <w:left w:val="none" w:sz="0" w:space="0" w:color="auto"/>
            <w:bottom w:val="none" w:sz="0" w:space="0" w:color="auto"/>
            <w:right w:val="none" w:sz="0" w:space="0" w:color="auto"/>
          </w:divBdr>
        </w:div>
        <w:div w:id="572200826">
          <w:marLeft w:val="0"/>
          <w:marRight w:val="0"/>
          <w:marTop w:val="0"/>
          <w:marBottom w:val="0"/>
          <w:divBdr>
            <w:top w:val="none" w:sz="0" w:space="0" w:color="auto"/>
            <w:left w:val="none" w:sz="0" w:space="0" w:color="auto"/>
            <w:bottom w:val="none" w:sz="0" w:space="0" w:color="auto"/>
            <w:right w:val="none" w:sz="0" w:space="0" w:color="auto"/>
          </w:divBdr>
        </w:div>
        <w:div w:id="628508718">
          <w:marLeft w:val="0"/>
          <w:marRight w:val="0"/>
          <w:marTop w:val="0"/>
          <w:marBottom w:val="0"/>
          <w:divBdr>
            <w:top w:val="none" w:sz="0" w:space="0" w:color="auto"/>
            <w:left w:val="none" w:sz="0" w:space="0" w:color="auto"/>
            <w:bottom w:val="none" w:sz="0" w:space="0" w:color="auto"/>
            <w:right w:val="none" w:sz="0" w:space="0" w:color="auto"/>
          </w:divBdr>
        </w:div>
        <w:div w:id="627396345">
          <w:marLeft w:val="0"/>
          <w:marRight w:val="0"/>
          <w:marTop w:val="0"/>
          <w:marBottom w:val="0"/>
          <w:divBdr>
            <w:top w:val="none" w:sz="0" w:space="0" w:color="auto"/>
            <w:left w:val="none" w:sz="0" w:space="0" w:color="auto"/>
            <w:bottom w:val="none" w:sz="0" w:space="0" w:color="auto"/>
            <w:right w:val="none" w:sz="0" w:space="0" w:color="auto"/>
          </w:divBdr>
        </w:div>
        <w:div w:id="1173642576">
          <w:marLeft w:val="0"/>
          <w:marRight w:val="0"/>
          <w:marTop w:val="0"/>
          <w:marBottom w:val="0"/>
          <w:divBdr>
            <w:top w:val="none" w:sz="0" w:space="0" w:color="auto"/>
            <w:left w:val="none" w:sz="0" w:space="0" w:color="auto"/>
            <w:bottom w:val="none" w:sz="0" w:space="0" w:color="auto"/>
            <w:right w:val="none" w:sz="0" w:space="0" w:color="auto"/>
          </w:divBdr>
        </w:div>
        <w:div w:id="2087730013">
          <w:marLeft w:val="0"/>
          <w:marRight w:val="0"/>
          <w:marTop w:val="0"/>
          <w:marBottom w:val="0"/>
          <w:divBdr>
            <w:top w:val="none" w:sz="0" w:space="0" w:color="auto"/>
            <w:left w:val="none" w:sz="0" w:space="0" w:color="auto"/>
            <w:bottom w:val="none" w:sz="0" w:space="0" w:color="auto"/>
            <w:right w:val="none" w:sz="0" w:space="0" w:color="auto"/>
          </w:divBdr>
        </w:div>
        <w:div w:id="136729730">
          <w:marLeft w:val="0"/>
          <w:marRight w:val="0"/>
          <w:marTop w:val="0"/>
          <w:marBottom w:val="0"/>
          <w:divBdr>
            <w:top w:val="none" w:sz="0" w:space="0" w:color="auto"/>
            <w:left w:val="none" w:sz="0" w:space="0" w:color="auto"/>
            <w:bottom w:val="none" w:sz="0" w:space="0" w:color="auto"/>
            <w:right w:val="none" w:sz="0" w:space="0" w:color="auto"/>
          </w:divBdr>
        </w:div>
        <w:div w:id="532226293">
          <w:marLeft w:val="0"/>
          <w:marRight w:val="0"/>
          <w:marTop w:val="0"/>
          <w:marBottom w:val="0"/>
          <w:divBdr>
            <w:top w:val="none" w:sz="0" w:space="0" w:color="auto"/>
            <w:left w:val="none" w:sz="0" w:space="0" w:color="auto"/>
            <w:bottom w:val="none" w:sz="0" w:space="0" w:color="auto"/>
            <w:right w:val="none" w:sz="0" w:space="0" w:color="auto"/>
          </w:divBdr>
        </w:div>
        <w:div w:id="1842043547">
          <w:marLeft w:val="0"/>
          <w:marRight w:val="0"/>
          <w:marTop w:val="0"/>
          <w:marBottom w:val="0"/>
          <w:divBdr>
            <w:top w:val="none" w:sz="0" w:space="0" w:color="auto"/>
            <w:left w:val="none" w:sz="0" w:space="0" w:color="auto"/>
            <w:bottom w:val="none" w:sz="0" w:space="0" w:color="auto"/>
            <w:right w:val="none" w:sz="0" w:space="0" w:color="auto"/>
          </w:divBdr>
        </w:div>
        <w:div w:id="463161726">
          <w:marLeft w:val="0"/>
          <w:marRight w:val="0"/>
          <w:marTop w:val="0"/>
          <w:marBottom w:val="0"/>
          <w:divBdr>
            <w:top w:val="none" w:sz="0" w:space="0" w:color="auto"/>
            <w:left w:val="none" w:sz="0" w:space="0" w:color="auto"/>
            <w:bottom w:val="none" w:sz="0" w:space="0" w:color="auto"/>
            <w:right w:val="none" w:sz="0" w:space="0" w:color="auto"/>
          </w:divBdr>
        </w:div>
        <w:div w:id="100420596">
          <w:marLeft w:val="0"/>
          <w:marRight w:val="0"/>
          <w:marTop w:val="0"/>
          <w:marBottom w:val="0"/>
          <w:divBdr>
            <w:top w:val="none" w:sz="0" w:space="0" w:color="auto"/>
            <w:left w:val="none" w:sz="0" w:space="0" w:color="auto"/>
            <w:bottom w:val="none" w:sz="0" w:space="0" w:color="auto"/>
            <w:right w:val="none" w:sz="0" w:space="0" w:color="auto"/>
          </w:divBdr>
        </w:div>
        <w:div w:id="1726948929">
          <w:marLeft w:val="0"/>
          <w:marRight w:val="0"/>
          <w:marTop w:val="0"/>
          <w:marBottom w:val="0"/>
          <w:divBdr>
            <w:top w:val="none" w:sz="0" w:space="0" w:color="auto"/>
            <w:left w:val="none" w:sz="0" w:space="0" w:color="auto"/>
            <w:bottom w:val="none" w:sz="0" w:space="0" w:color="auto"/>
            <w:right w:val="none" w:sz="0" w:space="0" w:color="auto"/>
          </w:divBdr>
        </w:div>
        <w:div w:id="342169078">
          <w:marLeft w:val="0"/>
          <w:marRight w:val="0"/>
          <w:marTop w:val="0"/>
          <w:marBottom w:val="0"/>
          <w:divBdr>
            <w:top w:val="none" w:sz="0" w:space="0" w:color="auto"/>
            <w:left w:val="none" w:sz="0" w:space="0" w:color="auto"/>
            <w:bottom w:val="none" w:sz="0" w:space="0" w:color="auto"/>
            <w:right w:val="none" w:sz="0" w:space="0" w:color="auto"/>
          </w:divBdr>
        </w:div>
        <w:div w:id="61759655">
          <w:marLeft w:val="0"/>
          <w:marRight w:val="0"/>
          <w:marTop w:val="0"/>
          <w:marBottom w:val="0"/>
          <w:divBdr>
            <w:top w:val="none" w:sz="0" w:space="0" w:color="auto"/>
            <w:left w:val="none" w:sz="0" w:space="0" w:color="auto"/>
            <w:bottom w:val="none" w:sz="0" w:space="0" w:color="auto"/>
            <w:right w:val="none" w:sz="0" w:space="0" w:color="auto"/>
          </w:divBdr>
        </w:div>
        <w:div w:id="379208895">
          <w:marLeft w:val="0"/>
          <w:marRight w:val="0"/>
          <w:marTop w:val="0"/>
          <w:marBottom w:val="0"/>
          <w:divBdr>
            <w:top w:val="none" w:sz="0" w:space="0" w:color="auto"/>
            <w:left w:val="none" w:sz="0" w:space="0" w:color="auto"/>
            <w:bottom w:val="none" w:sz="0" w:space="0" w:color="auto"/>
            <w:right w:val="none" w:sz="0" w:space="0" w:color="auto"/>
          </w:divBdr>
        </w:div>
        <w:div w:id="1932160876">
          <w:marLeft w:val="0"/>
          <w:marRight w:val="0"/>
          <w:marTop w:val="0"/>
          <w:marBottom w:val="0"/>
          <w:divBdr>
            <w:top w:val="none" w:sz="0" w:space="0" w:color="auto"/>
            <w:left w:val="none" w:sz="0" w:space="0" w:color="auto"/>
            <w:bottom w:val="none" w:sz="0" w:space="0" w:color="auto"/>
            <w:right w:val="none" w:sz="0" w:space="0" w:color="auto"/>
          </w:divBdr>
        </w:div>
        <w:div w:id="931474964">
          <w:marLeft w:val="0"/>
          <w:marRight w:val="0"/>
          <w:marTop w:val="0"/>
          <w:marBottom w:val="0"/>
          <w:divBdr>
            <w:top w:val="none" w:sz="0" w:space="0" w:color="auto"/>
            <w:left w:val="none" w:sz="0" w:space="0" w:color="auto"/>
            <w:bottom w:val="none" w:sz="0" w:space="0" w:color="auto"/>
            <w:right w:val="none" w:sz="0" w:space="0" w:color="auto"/>
          </w:divBdr>
        </w:div>
        <w:div w:id="1316567565">
          <w:marLeft w:val="0"/>
          <w:marRight w:val="0"/>
          <w:marTop w:val="0"/>
          <w:marBottom w:val="0"/>
          <w:divBdr>
            <w:top w:val="none" w:sz="0" w:space="0" w:color="auto"/>
            <w:left w:val="none" w:sz="0" w:space="0" w:color="auto"/>
            <w:bottom w:val="none" w:sz="0" w:space="0" w:color="auto"/>
            <w:right w:val="none" w:sz="0" w:space="0" w:color="auto"/>
          </w:divBdr>
        </w:div>
        <w:div w:id="308487890">
          <w:marLeft w:val="0"/>
          <w:marRight w:val="0"/>
          <w:marTop w:val="0"/>
          <w:marBottom w:val="0"/>
          <w:divBdr>
            <w:top w:val="none" w:sz="0" w:space="0" w:color="auto"/>
            <w:left w:val="none" w:sz="0" w:space="0" w:color="auto"/>
            <w:bottom w:val="none" w:sz="0" w:space="0" w:color="auto"/>
            <w:right w:val="none" w:sz="0" w:space="0" w:color="auto"/>
          </w:divBdr>
        </w:div>
        <w:div w:id="1313217266">
          <w:marLeft w:val="0"/>
          <w:marRight w:val="0"/>
          <w:marTop w:val="0"/>
          <w:marBottom w:val="0"/>
          <w:divBdr>
            <w:top w:val="none" w:sz="0" w:space="0" w:color="auto"/>
            <w:left w:val="none" w:sz="0" w:space="0" w:color="auto"/>
            <w:bottom w:val="none" w:sz="0" w:space="0" w:color="auto"/>
            <w:right w:val="none" w:sz="0" w:space="0" w:color="auto"/>
          </w:divBdr>
        </w:div>
        <w:div w:id="1242830321">
          <w:marLeft w:val="0"/>
          <w:marRight w:val="0"/>
          <w:marTop w:val="0"/>
          <w:marBottom w:val="0"/>
          <w:divBdr>
            <w:top w:val="none" w:sz="0" w:space="0" w:color="auto"/>
            <w:left w:val="none" w:sz="0" w:space="0" w:color="auto"/>
            <w:bottom w:val="none" w:sz="0" w:space="0" w:color="auto"/>
            <w:right w:val="none" w:sz="0" w:space="0" w:color="auto"/>
          </w:divBdr>
        </w:div>
        <w:div w:id="1351833707">
          <w:marLeft w:val="0"/>
          <w:marRight w:val="0"/>
          <w:marTop w:val="0"/>
          <w:marBottom w:val="0"/>
          <w:divBdr>
            <w:top w:val="none" w:sz="0" w:space="0" w:color="auto"/>
            <w:left w:val="none" w:sz="0" w:space="0" w:color="auto"/>
            <w:bottom w:val="none" w:sz="0" w:space="0" w:color="auto"/>
            <w:right w:val="none" w:sz="0" w:space="0" w:color="auto"/>
          </w:divBdr>
        </w:div>
        <w:div w:id="342972346">
          <w:marLeft w:val="0"/>
          <w:marRight w:val="0"/>
          <w:marTop w:val="0"/>
          <w:marBottom w:val="0"/>
          <w:divBdr>
            <w:top w:val="none" w:sz="0" w:space="0" w:color="auto"/>
            <w:left w:val="none" w:sz="0" w:space="0" w:color="auto"/>
            <w:bottom w:val="none" w:sz="0" w:space="0" w:color="auto"/>
            <w:right w:val="none" w:sz="0" w:space="0" w:color="auto"/>
          </w:divBdr>
        </w:div>
        <w:div w:id="578834649">
          <w:marLeft w:val="0"/>
          <w:marRight w:val="0"/>
          <w:marTop w:val="0"/>
          <w:marBottom w:val="0"/>
          <w:divBdr>
            <w:top w:val="none" w:sz="0" w:space="0" w:color="auto"/>
            <w:left w:val="none" w:sz="0" w:space="0" w:color="auto"/>
            <w:bottom w:val="none" w:sz="0" w:space="0" w:color="auto"/>
            <w:right w:val="none" w:sz="0" w:space="0" w:color="auto"/>
          </w:divBdr>
        </w:div>
        <w:div w:id="1185167200">
          <w:marLeft w:val="0"/>
          <w:marRight w:val="0"/>
          <w:marTop w:val="0"/>
          <w:marBottom w:val="0"/>
          <w:divBdr>
            <w:top w:val="none" w:sz="0" w:space="0" w:color="auto"/>
            <w:left w:val="none" w:sz="0" w:space="0" w:color="auto"/>
            <w:bottom w:val="none" w:sz="0" w:space="0" w:color="auto"/>
            <w:right w:val="none" w:sz="0" w:space="0" w:color="auto"/>
          </w:divBdr>
        </w:div>
        <w:div w:id="2116165460">
          <w:marLeft w:val="0"/>
          <w:marRight w:val="0"/>
          <w:marTop w:val="0"/>
          <w:marBottom w:val="0"/>
          <w:divBdr>
            <w:top w:val="none" w:sz="0" w:space="0" w:color="auto"/>
            <w:left w:val="none" w:sz="0" w:space="0" w:color="auto"/>
            <w:bottom w:val="none" w:sz="0" w:space="0" w:color="auto"/>
            <w:right w:val="none" w:sz="0" w:space="0" w:color="auto"/>
          </w:divBdr>
        </w:div>
        <w:div w:id="1492140190">
          <w:marLeft w:val="0"/>
          <w:marRight w:val="0"/>
          <w:marTop w:val="0"/>
          <w:marBottom w:val="0"/>
          <w:divBdr>
            <w:top w:val="none" w:sz="0" w:space="0" w:color="auto"/>
            <w:left w:val="none" w:sz="0" w:space="0" w:color="auto"/>
            <w:bottom w:val="none" w:sz="0" w:space="0" w:color="auto"/>
            <w:right w:val="none" w:sz="0" w:space="0" w:color="auto"/>
          </w:divBdr>
        </w:div>
        <w:div w:id="65303644">
          <w:marLeft w:val="0"/>
          <w:marRight w:val="0"/>
          <w:marTop w:val="0"/>
          <w:marBottom w:val="0"/>
          <w:divBdr>
            <w:top w:val="none" w:sz="0" w:space="0" w:color="auto"/>
            <w:left w:val="none" w:sz="0" w:space="0" w:color="auto"/>
            <w:bottom w:val="none" w:sz="0" w:space="0" w:color="auto"/>
            <w:right w:val="none" w:sz="0" w:space="0" w:color="auto"/>
          </w:divBdr>
        </w:div>
        <w:div w:id="330715826">
          <w:marLeft w:val="0"/>
          <w:marRight w:val="0"/>
          <w:marTop w:val="0"/>
          <w:marBottom w:val="0"/>
          <w:divBdr>
            <w:top w:val="none" w:sz="0" w:space="0" w:color="auto"/>
            <w:left w:val="none" w:sz="0" w:space="0" w:color="auto"/>
            <w:bottom w:val="none" w:sz="0" w:space="0" w:color="auto"/>
            <w:right w:val="none" w:sz="0" w:space="0" w:color="auto"/>
          </w:divBdr>
        </w:div>
        <w:div w:id="104810053">
          <w:marLeft w:val="0"/>
          <w:marRight w:val="0"/>
          <w:marTop w:val="0"/>
          <w:marBottom w:val="0"/>
          <w:divBdr>
            <w:top w:val="none" w:sz="0" w:space="0" w:color="auto"/>
            <w:left w:val="none" w:sz="0" w:space="0" w:color="auto"/>
            <w:bottom w:val="none" w:sz="0" w:space="0" w:color="auto"/>
            <w:right w:val="none" w:sz="0" w:space="0" w:color="auto"/>
          </w:divBdr>
        </w:div>
        <w:div w:id="1583757572">
          <w:marLeft w:val="0"/>
          <w:marRight w:val="0"/>
          <w:marTop w:val="0"/>
          <w:marBottom w:val="0"/>
          <w:divBdr>
            <w:top w:val="none" w:sz="0" w:space="0" w:color="auto"/>
            <w:left w:val="none" w:sz="0" w:space="0" w:color="auto"/>
            <w:bottom w:val="none" w:sz="0" w:space="0" w:color="auto"/>
            <w:right w:val="none" w:sz="0" w:space="0" w:color="auto"/>
          </w:divBdr>
        </w:div>
        <w:div w:id="1812016699">
          <w:marLeft w:val="0"/>
          <w:marRight w:val="0"/>
          <w:marTop w:val="0"/>
          <w:marBottom w:val="0"/>
          <w:divBdr>
            <w:top w:val="none" w:sz="0" w:space="0" w:color="auto"/>
            <w:left w:val="none" w:sz="0" w:space="0" w:color="auto"/>
            <w:bottom w:val="none" w:sz="0" w:space="0" w:color="auto"/>
            <w:right w:val="none" w:sz="0" w:space="0" w:color="auto"/>
          </w:divBdr>
        </w:div>
        <w:div w:id="456947954">
          <w:marLeft w:val="0"/>
          <w:marRight w:val="0"/>
          <w:marTop w:val="0"/>
          <w:marBottom w:val="0"/>
          <w:divBdr>
            <w:top w:val="none" w:sz="0" w:space="0" w:color="auto"/>
            <w:left w:val="none" w:sz="0" w:space="0" w:color="auto"/>
            <w:bottom w:val="none" w:sz="0" w:space="0" w:color="auto"/>
            <w:right w:val="none" w:sz="0" w:space="0" w:color="auto"/>
          </w:divBdr>
        </w:div>
        <w:div w:id="440297874">
          <w:marLeft w:val="0"/>
          <w:marRight w:val="0"/>
          <w:marTop w:val="0"/>
          <w:marBottom w:val="0"/>
          <w:divBdr>
            <w:top w:val="none" w:sz="0" w:space="0" w:color="auto"/>
            <w:left w:val="none" w:sz="0" w:space="0" w:color="auto"/>
            <w:bottom w:val="none" w:sz="0" w:space="0" w:color="auto"/>
            <w:right w:val="none" w:sz="0" w:space="0" w:color="auto"/>
          </w:divBdr>
        </w:div>
        <w:div w:id="934704750">
          <w:marLeft w:val="0"/>
          <w:marRight w:val="0"/>
          <w:marTop w:val="0"/>
          <w:marBottom w:val="0"/>
          <w:divBdr>
            <w:top w:val="none" w:sz="0" w:space="0" w:color="auto"/>
            <w:left w:val="none" w:sz="0" w:space="0" w:color="auto"/>
            <w:bottom w:val="none" w:sz="0" w:space="0" w:color="auto"/>
            <w:right w:val="none" w:sz="0" w:space="0" w:color="auto"/>
          </w:divBdr>
        </w:div>
        <w:div w:id="180820375">
          <w:marLeft w:val="0"/>
          <w:marRight w:val="0"/>
          <w:marTop w:val="0"/>
          <w:marBottom w:val="0"/>
          <w:divBdr>
            <w:top w:val="none" w:sz="0" w:space="0" w:color="auto"/>
            <w:left w:val="none" w:sz="0" w:space="0" w:color="auto"/>
            <w:bottom w:val="none" w:sz="0" w:space="0" w:color="auto"/>
            <w:right w:val="none" w:sz="0" w:space="0" w:color="auto"/>
          </w:divBdr>
        </w:div>
        <w:div w:id="1377660520">
          <w:marLeft w:val="0"/>
          <w:marRight w:val="0"/>
          <w:marTop w:val="0"/>
          <w:marBottom w:val="0"/>
          <w:divBdr>
            <w:top w:val="none" w:sz="0" w:space="0" w:color="auto"/>
            <w:left w:val="none" w:sz="0" w:space="0" w:color="auto"/>
            <w:bottom w:val="none" w:sz="0" w:space="0" w:color="auto"/>
            <w:right w:val="none" w:sz="0" w:space="0" w:color="auto"/>
          </w:divBdr>
        </w:div>
        <w:div w:id="1107652047">
          <w:marLeft w:val="0"/>
          <w:marRight w:val="0"/>
          <w:marTop w:val="0"/>
          <w:marBottom w:val="0"/>
          <w:divBdr>
            <w:top w:val="none" w:sz="0" w:space="0" w:color="auto"/>
            <w:left w:val="none" w:sz="0" w:space="0" w:color="auto"/>
            <w:bottom w:val="none" w:sz="0" w:space="0" w:color="auto"/>
            <w:right w:val="none" w:sz="0" w:space="0" w:color="auto"/>
          </w:divBdr>
        </w:div>
        <w:div w:id="920793987">
          <w:marLeft w:val="0"/>
          <w:marRight w:val="0"/>
          <w:marTop w:val="0"/>
          <w:marBottom w:val="0"/>
          <w:divBdr>
            <w:top w:val="none" w:sz="0" w:space="0" w:color="auto"/>
            <w:left w:val="none" w:sz="0" w:space="0" w:color="auto"/>
            <w:bottom w:val="none" w:sz="0" w:space="0" w:color="auto"/>
            <w:right w:val="none" w:sz="0" w:space="0" w:color="auto"/>
          </w:divBdr>
        </w:div>
        <w:div w:id="758794102">
          <w:marLeft w:val="0"/>
          <w:marRight w:val="0"/>
          <w:marTop w:val="0"/>
          <w:marBottom w:val="0"/>
          <w:divBdr>
            <w:top w:val="none" w:sz="0" w:space="0" w:color="auto"/>
            <w:left w:val="none" w:sz="0" w:space="0" w:color="auto"/>
            <w:bottom w:val="none" w:sz="0" w:space="0" w:color="auto"/>
            <w:right w:val="none" w:sz="0" w:space="0" w:color="auto"/>
          </w:divBdr>
        </w:div>
        <w:div w:id="643117960">
          <w:marLeft w:val="0"/>
          <w:marRight w:val="0"/>
          <w:marTop w:val="0"/>
          <w:marBottom w:val="0"/>
          <w:divBdr>
            <w:top w:val="none" w:sz="0" w:space="0" w:color="auto"/>
            <w:left w:val="none" w:sz="0" w:space="0" w:color="auto"/>
            <w:bottom w:val="none" w:sz="0" w:space="0" w:color="auto"/>
            <w:right w:val="none" w:sz="0" w:space="0" w:color="auto"/>
          </w:divBdr>
        </w:div>
        <w:div w:id="2133861575">
          <w:marLeft w:val="0"/>
          <w:marRight w:val="0"/>
          <w:marTop w:val="0"/>
          <w:marBottom w:val="0"/>
          <w:divBdr>
            <w:top w:val="none" w:sz="0" w:space="0" w:color="auto"/>
            <w:left w:val="none" w:sz="0" w:space="0" w:color="auto"/>
            <w:bottom w:val="none" w:sz="0" w:space="0" w:color="auto"/>
            <w:right w:val="none" w:sz="0" w:space="0" w:color="auto"/>
          </w:divBdr>
        </w:div>
        <w:div w:id="2075539947">
          <w:marLeft w:val="0"/>
          <w:marRight w:val="0"/>
          <w:marTop w:val="0"/>
          <w:marBottom w:val="0"/>
          <w:divBdr>
            <w:top w:val="none" w:sz="0" w:space="0" w:color="auto"/>
            <w:left w:val="none" w:sz="0" w:space="0" w:color="auto"/>
            <w:bottom w:val="none" w:sz="0" w:space="0" w:color="auto"/>
            <w:right w:val="none" w:sz="0" w:space="0" w:color="auto"/>
          </w:divBdr>
        </w:div>
        <w:div w:id="362443514">
          <w:marLeft w:val="0"/>
          <w:marRight w:val="0"/>
          <w:marTop w:val="0"/>
          <w:marBottom w:val="0"/>
          <w:divBdr>
            <w:top w:val="none" w:sz="0" w:space="0" w:color="auto"/>
            <w:left w:val="none" w:sz="0" w:space="0" w:color="auto"/>
            <w:bottom w:val="none" w:sz="0" w:space="0" w:color="auto"/>
            <w:right w:val="none" w:sz="0" w:space="0" w:color="auto"/>
          </w:divBdr>
        </w:div>
        <w:div w:id="44061894">
          <w:marLeft w:val="0"/>
          <w:marRight w:val="0"/>
          <w:marTop w:val="0"/>
          <w:marBottom w:val="0"/>
          <w:divBdr>
            <w:top w:val="none" w:sz="0" w:space="0" w:color="auto"/>
            <w:left w:val="none" w:sz="0" w:space="0" w:color="auto"/>
            <w:bottom w:val="none" w:sz="0" w:space="0" w:color="auto"/>
            <w:right w:val="none" w:sz="0" w:space="0" w:color="auto"/>
          </w:divBdr>
        </w:div>
        <w:div w:id="1493063757">
          <w:marLeft w:val="0"/>
          <w:marRight w:val="0"/>
          <w:marTop w:val="0"/>
          <w:marBottom w:val="0"/>
          <w:divBdr>
            <w:top w:val="none" w:sz="0" w:space="0" w:color="auto"/>
            <w:left w:val="none" w:sz="0" w:space="0" w:color="auto"/>
            <w:bottom w:val="none" w:sz="0" w:space="0" w:color="auto"/>
            <w:right w:val="none" w:sz="0" w:space="0" w:color="auto"/>
          </w:divBdr>
        </w:div>
        <w:div w:id="840239866">
          <w:marLeft w:val="0"/>
          <w:marRight w:val="0"/>
          <w:marTop w:val="0"/>
          <w:marBottom w:val="0"/>
          <w:divBdr>
            <w:top w:val="none" w:sz="0" w:space="0" w:color="auto"/>
            <w:left w:val="none" w:sz="0" w:space="0" w:color="auto"/>
            <w:bottom w:val="none" w:sz="0" w:space="0" w:color="auto"/>
            <w:right w:val="none" w:sz="0" w:space="0" w:color="auto"/>
          </w:divBdr>
        </w:div>
        <w:div w:id="592934552">
          <w:marLeft w:val="0"/>
          <w:marRight w:val="0"/>
          <w:marTop w:val="0"/>
          <w:marBottom w:val="0"/>
          <w:divBdr>
            <w:top w:val="none" w:sz="0" w:space="0" w:color="auto"/>
            <w:left w:val="none" w:sz="0" w:space="0" w:color="auto"/>
            <w:bottom w:val="none" w:sz="0" w:space="0" w:color="auto"/>
            <w:right w:val="none" w:sz="0" w:space="0" w:color="auto"/>
          </w:divBdr>
        </w:div>
        <w:div w:id="1601451209">
          <w:marLeft w:val="0"/>
          <w:marRight w:val="0"/>
          <w:marTop w:val="0"/>
          <w:marBottom w:val="0"/>
          <w:divBdr>
            <w:top w:val="none" w:sz="0" w:space="0" w:color="auto"/>
            <w:left w:val="none" w:sz="0" w:space="0" w:color="auto"/>
            <w:bottom w:val="none" w:sz="0" w:space="0" w:color="auto"/>
            <w:right w:val="none" w:sz="0" w:space="0" w:color="auto"/>
          </w:divBdr>
        </w:div>
        <w:div w:id="746683325">
          <w:marLeft w:val="0"/>
          <w:marRight w:val="0"/>
          <w:marTop w:val="0"/>
          <w:marBottom w:val="0"/>
          <w:divBdr>
            <w:top w:val="none" w:sz="0" w:space="0" w:color="auto"/>
            <w:left w:val="none" w:sz="0" w:space="0" w:color="auto"/>
            <w:bottom w:val="none" w:sz="0" w:space="0" w:color="auto"/>
            <w:right w:val="none" w:sz="0" w:space="0" w:color="auto"/>
          </w:divBdr>
        </w:div>
        <w:div w:id="625283570">
          <w:marLeft w:val="0"/>
          <w:marRight w:val="0"/>
          <w:marTop w:val="0"/>
          <w:marBottom w:val="0"/>
          <w:divBdr>
            <w:top w:val="none" w:sz="0" w:space="0" w:color="auto"/>
            <w:left w:val="none" w:sz="0" w:space="0" w:color="auto"/>
            <w:bottom w:val="none" w:sz="0" w:space="0" w:color="auto"/>
            <w:right w:val="none" w:sz="0" w:space="0" w:color="auto"/>
          </w:divBdr>
        </w:div>
        <w:div w:id="2010868763">
          <w:marLeft w:val="0"/>
          <w:marRight w:val="0"/>
          <w:marTop w:val="0"/>
          <w:marBottom w:val="0"/>
          <w:divBdr>
            <w:top w:val="none" w:sz="0" w:space="0" w:color="auto"/>
            <w:left w:val="none" w:sz="0" w:space="0" w:color="auto"/>
            <w:bottom w:val="none" w:sz="0" w:space="0" w:color="auto"/>
            <w:right w:val="none" w:sz="0" w:space="0" w:color="auto"/>
          </w:divBdr>
        </w:div>
        <w:div w:id="1710032320">
          <w:marLeft w:val="0"/>
          <w:marRight w:val="0"/>
          <w:marTop w:val="0"/>
          <w:marBottom w:val="0"/>
          <w:divBdr>
            <w:top w:val="none" w:sz="0" w:space="0" w:color="auto"/>
            <w:left w:val="none" w:sz="0" w:space="0" w:color="auto"/>
            <w:bottom w:val="none" w:sz="0" w:space="0" w:color="auto"/>
            <w:right w:val="none" w:sz="0" w:space="0" w:color="auto"/>
          </w:divBdr>
        </w:div>
        <w:div w:id="221136950">
          <w:marLeft w:val="0"/>
          <w:marRight w:val="0"/>
          <w:marTop w:val="0"/>
          <w:marBottom w:val="0"/>
          <w:divBdr>
            <w:top w:val="none" w:sz="0" w:space="0" w:color="auto"/>
            <w:left w:val="none" w:sz="0" w:space="0" w:color="auto"/>
            <w:bottom w:val="none" w:sz="0" w:space="0" w:color="auto"/>
            <w:right w:val="none" w:sz="0" w:space="0" w:color="auto"/>
          </w:divBdr>
        </w:div>
        <w:div w:id="1520390864">
          <w:marLeft w:val="0"/>
          <w:marRight w:val="0"/>
          <w:marTop w:val="0"/>
          <w:marBottom w:val="0"/>
          <w:divBdr>
            <w:top w:val="none" w:sz="0" w:space="0" w:color="auto"/>
            <w:left w:val="none" w:sz="0" w:space="0" w:color="auto"/>
            <w:bottom w:val="none" w:sz="0" w:space="0" w:color="auto"/>
            <w:right w:val="none" w:sz="0" w:space="0" w:color="auto"/>
          </w:divBdr>
        </w:div>
        <w:div w:id="85880914">
          <w:marLeft w:val="0"/>
          <w:marRight w:val="0"/>
          <w:marTop w:val="0"/>
          <w:marBottom w:val="0"/>
          <w:divBdr>
            <w:top w:val="none" w:sz="0" w:space="0" w:color="auto"/>
            <w:left w:val="none" w:sz="0" w:space="0" w:color="auto"/>
            <w:bottom w:val="none" w:sz="0" w:space="0" w:color="auto"/>
            <w:right w:val="none" w:sz="0" w:space="0" w:color="auto"/>
          </w:divBdr>
        </w:div>
        <w:div w:id="57509717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gov.br/economia/pt-br/assuntos/noticias/2020/setembro/governo-federal-economiza-r-1-bilhao-com-trabalho-remoto-de-servidores-durante-a-pandemia" TargetMode="External"/><Relationship Id="rId2" Type="http://schemas.openxmlformats.org/officeDocument/2006/relationships/hyperlink" Target="https://oglobo.globo.com/economia/em-um-ano-12-milhao-de-trabalhadores-passam-gerar-renda-em-casa-24029954?utm_source=aplicativoOGlobo&amp;utm_medium=aplicativo&amp;utm_campaign=compartilhar" TargetMode="External"/><Relationship Id="rId1" Type="http://schemas.openxmlformats.org/officeDocument/2006/relationships/hyperlink" Target="https://economia.estadao.com.br/noticias/geral,governo-economiza-quase-r-700-milhoes-em-4-meses-com-home-office-de-servidores,70003424785" TargetMode="External"/><Relationship Id="rId6" Type="http://schemas.openxmlformats.org/officeDocument/2006/relationships/hyperlink" Target="https://vejasp.abril.com.br/cidades/gasto-publico-imoveis-sp-capa/" TargetMode="External"/><Relationship Id="rId5" Type="http://schemas.openxmlformats.org/officeDocument/2006/relationships/hyperlink" Target="https://www.correiobraziliense.com.br/app/noticia/economia/2020/07/05/internas_economia,869461/home-office-de-servidores-gera-corte-anual-de-gastos-de-ate-r-500-mil.shtml" TargetMode="External"/><Relationship Id="rId4" Type="http://schemas.openxmlformats.org/officeDocument/2006/relationships/hyperlink" Target="https://www.gov.br/agu/pt-br/comunicacao/noticias/agu-economiza-quase-r-10-milhoes-com-adocao-de-teletrabalho-excepcional-e-mantem-alto-indice-de-produtivida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3D29C4-4A4F-4EE0-BAFD-302995CDD4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2878</Words>
  <Characters>15547</Characters>
  <Application>Microsoft Office Word</Application>
  <DocSecurity>0</DocSecurity>
  <Lines>129</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Presidente ANAFE</dc:creator>
  <cp:lastModifiedBy>Roberta</cp:lastModifiedBy>
  <cp:revision>2</cp:revision>
  <dcterms:created xsi:type="dcterms:W3CDTF">2021-02-10T16:43:00Z</dcterms:created>
  <dcterms:modified xsi:type="dcterms:W3CDTF">2021-02-10T16:43:00Z</dcterms:modified>
</cp:coreProperties>
</file>